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852F5">
      <w:pPr>
        <w:spacing w:line="240" w:lineRule="auto"/>
        <w:rPr>
          <w:rFonts w:eastAsia="黑体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1、详细服务清单</w:t>
      </w:r>
    </w:p>
    <w:tbl>
      <w:tblPr>
        <w:tblStyle w:val="203"/>
        <w:tblW w:w="499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823"/>
        <w:gridCol w:w="1279"/>
        <w:gridCol w:w="5176"/>
        <w:gridCol w:w="781"/>
      </w:tblGrid>
      <w:tr w14:paraId="0D85F8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276" w:hRule="atLeast"/>
        </w:trPr>
        <w:tc>
          <w:tcPr>
            <w:tcW w:w="377" w:type="pct"/>
            <w:shd w:val="clear" w:color="auto" w:fill="C6D9F0" w:themeFill="text2" w:themeFillTint="33"/>
            <w:noWrap/>
            <w:vAlign w:val="center"/>
          </w:tcPr>
          <w:p w14:paraId="3553512E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序号</w:t>
            </w:r>
          </w:p>
        </w:tc>
        <w:tc>
          <w:tcPr>
            <w:tcW w:w="472" w:type="pct"/>
            <w:shd w:val="clear" w:color="auto" w:fill="C6D9F0" w:themeFill="text2" w:themeFillTint="33"/>
            <w:vAlign w:val="center"/>
          </w:tcPr>
          <w:p w14:paraId="585E12D3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服务项</w:t>
            </w:r>
          </w:p>
        </w:tc>
        <w:tc>
          <w:tcPr>
            <w:tcW w:w="734" w:type="pct"/>
            <w:shd w:val="clear" w:color="auto" w:fill="C6D9F0" w:themeFill="text2" w:themeFillTint="33"/>
            <w:vAlign w:val="center"/>
          </w:tcPr>
          <w:p w14:paraId="2C04FC93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服务细项</w:t>
            </w:r>
          </w:p>
        </w:tc>
        <w:tc>
          <w:tcPr>
            <w:tcW w:w="2969" w:type="pct"/>
            <w:shd w:val="clear" w:color="auto" w:fill="C6D9F0" w:themeFill="text2" w:themeFillTint="33"/>
            <w:noWrap/>
            <w:vAlign w:val="center"/>
          </w:tcPr>
          <w:p w14:paraId="565A57A9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服务内容</w:t>
            </w:r>
          </w:p>
        </w:tc>
        <w:tc>
          <w:tcPr>
            <w:tcW w:w="448" w:type="pct"/>
            <w:shd w:val="clear" w:color="auto" w:fill="C6D9F0" w:themeFill="text2" w:themeFillTint="33"/>
            <w:noWrap/>
            <w:vAlign w:val="center"/>
          </w:tcPr>
          <w:p w14:paraId="62E1DA70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频率</w:t>
            </w:r>
          </w:p>
        </w:tc>
      </w:tr>
      <w:tr w14:paraId="1D2142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377" w:type="pct"/>
            <w:noWrap/>
            <w:vAlign w:val="center"/>
          </w:tcPr>
          <w:p w14:paraId="6789936A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</w:t>
            </w:r>
          </w:p>
        </w:tc>
        <w:tc>
          <w:tcPr>
            <w:tcW w:w="472" w:type="pct"/>
            <w:vAlign w:val="center"/>
          </w:tcPr>
          <w:p w14:paraId="23E9260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资产管理服务</w:t>
            </w:r>
          </w:p>
        </w:tc>
        <w:tc>
          <w:tcPr>
            <w:tcW w:w="734" w:type="pct"/>
            <w:vAlign w:val="center"/>
          </w:tcPr>
          <w:p w14:paraId="42655A5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主机/web资产测绘与梳理</w:t>
            </w:r>
          </w:p>
        </w:tc>
        <w:tc>
          <w:tcPr>
            <w:tcW w:w="2969" w:type="pct"/>
            <w:vAlign w:val="center"/>
          </w:tcPr>
          <w:p w14:paraId="4547E6D1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1. 资产探测：探测存活主机、网站资产，发现未知资产，跟踪资产变更趋势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br w:type="textWrapping"/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2. 资产分类：业务系统、服务器、终端、网络设备、摄像头等物联网设备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br w:type="textWrapping"/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3. 资产台账：形成可动态维护的资产台账，关联资产指纹、资产风险、资产组、责任人、部门等信息</w:t>
            </w:r>
          </w:p>
        </w:tc>
        <w:tc>
          <w:tcPr>
            <w:tcW w:w="448" w:type="pct"/>
            <w:noWrap/>
            <w:vAlign w:val="center"/>
          </w:tcPr>
          <w:p w14:paraId="726EBBA3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1次/月</w:t>
            </w:r>
          </w:p>
        </w:tc>
      </w:tr>
      <w:tr w14:paraId="304A5F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377" w:type="pct"/>
            <w:noWrap/>
            <w:vAlign w:val="center"/>
          </w:tcPr>
          <w:p w14:paraId="452E7C5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</w:t>
            </w:r>
          </w:p>
        </w:tc>
        <w:tc>
          <w:tcPr>
            <w:tcW w:w="472" w:type="pct"/>
            <w:vMerge w:val="restart"/>
            <w:vAlign w:val="center"/>
          </w:tcPr>
          <w:p w14:paraId="2364965B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脆弱性管理服务</w:t>
            </w:r>
          </w:p>
        </w:tc>
        <w:tc>
          <w:tcPr>
            <w:tcW w:w="734" w:type="pct"/>
            <w:vAlign w:val="center"/>
          </w:tcPr>
          <w:p w14:paraId="64E8F3D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主机漏洞/弱口令扫描</w:t>
            </w:r>
          </w:p>
        </w:tc>
        <w:tc>
          <w:tcPr>
            <w:tcW w:w="2969" w:type="pct"/>
            <w:vAlign w:val="center"/>
          </w:tcPr>
          <w:p w14:paraId="57DFE76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对主机、网络设备、操作系统、数据库、中间件等进行常态化的漏洞与弱口令扫描，提供漏洞、弱口令扫描结果与整改建议</w:t>
            </w:r>
          </w:p>
        </w:tc>
        <w:tc>
          <w:tcPr>
            <w:tcW w:w="448" w:type="pct"/>
            <w:noWrap/>
            <w:vAlign w:val="center"/>
          </w:tcPr>
          <w:p w14:paraId="43BC77B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1次/月</w:t>
            </w:r>
          </w:p>
        </w:tc>
      </w:tr>
      <w:tr w14:paraId="488652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377" w:type="pct"/>
            <w:noWrap/>
            <w:vAlign w:val="center"/>
          </w:tcPr>
          <w:p w14:paraId="302C99C9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</w:t>
            </w:r>
          </w:p>
        </w:tc>
        <w:tc>
          <w:tcPr>
            <w:tcW w:w="472" w:type="pct"/>
            <w:vMerge w:val="continue"/>
            <w:vAlign w:val="center"/>
          </w:tcPr>
          <w:p w14:paraId="3A1492BB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424DDA3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网站风险监测7*24小时</w:t>
            </w:r>
          </w:p>
        </w:tc>
        <w:tc>
          <w:tcPr>
            <w:tcW w:w="2969" w:type="pct"/>
            <w:vAlign w:val="center"/>
          </w:tcPr>
          <w:p w14:paraId="3FB83D8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对用户所有网站进行7*24小时网站监测，包含web漏洞、篡改、黑链/挂马、敏感文件、敏感词、可用性、域名劫持等7个维度，并可通过邮件、飞书、钉钉、企业微信等告警形式提供网站风险预警服务。</w:t>
            </w:r>
          </w:p>
        </w:tc>
        <w:tc>
          <w:tcPr>
            <w:tcW w:w="448" w:type="pct"/>
            <w:noWrap/>
            <w:vAlign w:val="center"/>
          </w:tcPr>
          <w:p w14:paraId="1A1C3E1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14:paraId="2462E7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7" w:type="pct"/>
            <w:noWrap/>
            <w:vAlign w:val="center"/>
          </w:tcPr>
          <w:p w14:paraId="640FD698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</w:t>
            </w:r>
          </w:p>
        </w:tc>
        <w:tc>
          <w:tcPr>
            <w:tcW w:w="472" w:type="pct"/>
            <w:vMerge w:val="continue"/>
            <w:vAlign w:val="center"/>
          </w:tcPr>
          <w:p w14:paraId="4EA86CC5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2E619C7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基线配置核查</w:t>
            </w:r>
          </w:p>
        </w:tc>
        <w:tc>
          <w:tcPr>
            <w:tcW w:w="2969" w:type="pct"/>
            <w:vAlign w:val="center"/>
          </w:tcPr>
          <w:p w14:paraId="71BBF4A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提供操作系统、中间件、数据库等场景的配置核查服务，输出配置核查检查结果及加固建议</w:t>
            </w:r>
          </w:p>
        </w:tc>
        <w:tc>
          <w:tcPr>
            <w:tcW w:w="448" w:type="pct"/>
            <w:noWrap/>
            <w:vAlign w:val="center"/>
          </w:tcPr>
          <w:p w14:paraId="52A5240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1次/季度</w:t>
            </w:r>
          </w:p>
        </w:tc>
      </w:tr>
      <w:tr w14:paraId="04B42E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7" w:type="pct"/>
            <w:noWrap/>
            <w:vAlign w:val="center"/>
          </w:tcPr>
          <w:p w14:paraId="0159ADA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5</w:t>
            </w:r>
          </w:p>
        </w:tc>
        <w:tc>
          <w:tcPr>
            <w:tcW w:w="472" w:type="pct"/>
            <w:vMerge w:val="continue"/>
            <w:vAlign w:val="center"/>
          </w:tcPr>
          <w:p w14:paraId="686746DD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5D1687C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漏洞台账跟踪</w:t>
            </w:r>
          </w:p>
        </w:tc>
        <w:tc>
          <w:tcPr>
            <w:tcW w:w="2969" w:type="pct"/>
            <w:vAlign w:val="center"/>
          </w:tcPr>
          <w:p w14:paraId="44635CB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将周期发现的主机漏洞、弱口令、网站风险汇总成漏洞风险台账，持续跟踪漏洞风险，统计漏洞修复情况</w:t>
            </w:r>
          </w:p>
        </w:tc>
        <w:tc>
          <w:tcPr>
            <w:tcW w:w="448" w:type="pct"/>
            <w:noWrap/>
            <w:vAlign w:val="center"/>
          </w:tcPr>
          <w:p w14:paraId="32E7E11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1次/月</w:t>
            </w:r>
          </w:p>
        </w:tc>
      </w:tr>
      <w:tr w14:paraId="6C5E94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377" w:type="pct"/>
            <w:noWrap/>
            <w:vAlign w:val="center"/>
          </w:tcPr>
          <w:p w14:paraId="0F6A3A87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6</w:t>
            </w:r>
          </w:p>
        </w:tc>
        <w:tc>
          <w:tcPr>
            <w:tcW w:w="472" w:type="pct"/>
            <w:vMerge w:val="restart"/>
            <w:vAlign w:val="center"/>
          </w:tcPr>
          <w:p w14:paraId="79541113">
            <w:pPr>
              <w:pStyle w:val="208"/>
              <w:jc w:val="both"/>
              <w:rPr>
                <w:lang w:bidi="ar"/>
              </w:rPr>
            </w:pPr>
            <w:r>
              <w:rPr>
                <w:rFonts w:hint="eastAsia"/>
                <w:lang w:bidi="ar"/>
              </w:rPr>
              <w:t>一体化威胁监测服务</w:t>
            </w:r>
          </w:p>
        </w:tc>
        <w:tc>
          <w:tcPr>
            <w:tcW w:w="734" w:type="pct"/>
            <w:vAlign w:val="center"/>
          </w:tcPr>
          <w:p w14:paraId="2920036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流量威胁监测</w:t>
            </w:r>
          </w:p>
        </w:tc>
        <w:tc>
          <w:tcPr>
            <w:tcW w:w="2969" w:type="pct"/>
            <w:vAlign w:val="center"/>
          </w:tcPr>
          <w:p w14:paraId="4C2F9036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旁路部署流量检测探针（含8W+IDS规则），监测互联网出口与服务器区域边界流量，基于威胁计分算法精准识别恶意IP，通过智能研判自动分类恶意类型：</w:t>
            </w:r>
            <w:r>
              <w:rPr>
                <w:rStyle w:val="226"/>
                <w:rFonts w:hint="default" w:asciiTheme="minorEastAsia" w:hAnsiTheme="minorEastAsia" w:eastAsiaTheme="minorEastAsia"/>
                <w:b w:val="0"/>
                <w:sz w:val="18"/>
                <w:szCs w:val="18"/>
                <w:lang w:bidi="ar"/>
              </w:rPr>
              <w:t>非法外联、外网攻击、内网传播、暴力破解、利用成功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等</w:t>
            </w:r>
          </w:p>
        </w:tc>
        <w:tc>
          <w:tcPr>
            <w:tcW w:w="448" w:type="pct"/>
            <w:noWrap/>
            <w:vAlign w:val="center"/>
          </w:tcPr>
          <w:p w14:paraId="57BC42E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14:paraId="2E3E7C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7" w:type="pct"/>
            <w:noWrap/>
            <w:vAlign w:val="center"/>
          </w:tcPr>
          <w:p w14:paraId="037C2EAA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</w:rPr>
              <w:t>7</w:t>
            </w:r>
          </w:p>
        </w:tc>
        <w:tc>
          <w:tcPr>
            <w:tcW w:w="472" w:type="pct"/>
            <w:vMerge w:val="continue"/>
            <w:vAlign w:val="center"/>
          </w:tcPr>
          <w:p w14:paraId="4E16DEBD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5E6BCE3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外网蜜罐威胁诱捕</w:t>
            </w:r>
          </w:p>
        </w:tc>
        <w:tc>
          <w:tcPr>
            <w:tcW w:w="2969" w:type="pct"/>
            <w:vAlign w:val="center"/>
          </w:tcPr>
          <w:p w14:paraId="68D3718B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旁路部署外网仿真蜜罐（保证无可利用漏洞），捕获针对用户的外网威胁，形成精准的威胁情报IP表；此外，</w:t>
            </w:r>
            <w:r>
              <w:rPr>
                <w:rStyle w:val="226"/>
                <w:rFonts w:hint="default" w:asciiTheme="minorEastAsia" w:hAnsiTheme="minorEastAsia" w:eastAsiaTheme="minorEastAsia"/>
                <w:b w:val="0"/>
                <w:sz w:val="18"/>
                <w:szCs w:val="18"/>
                <w:lang w:bidi="ar"/>
              </w:rPr>
              <w:t>可帮助用户仿真业务系统，以假乱真，消耗攻击者时间</w:t>
            </w:r>
          </w:p>
        </w:tc>
        <w:tc>
          <w:tcPr>
            <w:tcW w:w="448" w:type="pct"/>
            <w:noWrap/>
            <w:vAlign w:val="center"/>
          </w:tcPr>
          <w:p w14:paraId="12B7BF9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14:paraId="3D5275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7" w:type="pct"/>
            <w:noWrap/>
            <w:vAlign w:val="center"/>
          </w:tcPr>
          <w:p w14:paraId="2E3CB52B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8</w:t>
            </w:r>
          </w:p>
        </w:tc>
        <w:tc>
          <w:tcPr>
            <w:tcW w:w="472" w:type="pct"/>
            <w:vMerge w:val="continue"/>
            <w:vAlign w:val="center"/>
          </w:tcPr>
          <w:p w14:paraId="69FEEFD6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7443CDF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内网蜜罐失陷主机诱捕</w:t>
            </w:r>
          </w:p>
        </w:tc>
        <w:tc>
          <w:tcPr>
            <w:tcW w:w="2969" w:type="pct"/>
            <w:vAlign w:val="center"/>
          </w:tcPr>
          <w:p w14:paraId="68407149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旁路部署内网高交互蜜罐，精准诱捕攻击蜜罐的失陷主机，深挖各种内网潜伏威胁：</w:t>
            </w:r>
            <w:r>
              <w:rPr>
                <w:rStyle w:val="226"/>
                <w:rFonts w:hint="default" w:asciiTheme="minorEastAsia" w:hAnsiTheme="minorEastAsia" w:eastAsiaTheme="minorEastAsia"/>
                <w:b w:val="0"/>
                <w:sz w:val="18"/>
                <w:szCs w:val="18"/>
                <w:lang w:bidi="ar"/>
              </w:rPr>
              <w:t>勒索病毒传播、内网主机被远控后横向攻击（如钓鱼远控、供应链威胁）</w:t>
            </w:r>
          </w:p>
        </w:tc>
        <w:tc>
          <w:tcPr>
            <w:tcW w:w="448" w:type="pct"/>
            <w:noWrap/>
            <w:vAlign w:val="center"/>
          </w:tcPr>
          <w:p w14:paraId="0B46FC8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14:paraId="7B9445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377" w:type="pct"/>
            <w:noWrap/>
            <w:vAlign w:val="center"/>
          </w:tcPr>
          <w:p w14:paraId="1F83B9E1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9</w:t>
            </w:r>
          </w:p>
        </w:tc>
        <w:tc>
          <w:tcPr>
            <w:tcW w:w="472" w:type="pct"/>
            <w:vMerge w:val="continue"/>
            <w:vAlign w:val="center"/>
          </w:tcPr>
          <w:p w14:paraId="1B7EB4F9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66F16BD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主机威胁监测</w:t>
            </w:r>
          </w:p>
        </w:tc>
        <w:tc>
          <w:tcPr>
            <w:tcW w:w="2969" w:type="pct"/>
            <w:vAlign w:val="center"/>
          </w:tcPr>
          <w:p w14:paraId="56C286C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1.事前监测：实时监测针对服务器的漏洞扫描行为、暴力破解行为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2.事后监测：实时监测webshll、内存马、反弹shell；实时监测文件篡改、网页篡改</w:t>
            </w:r>
          </w:p>
        </w:tc>
        <w:tc>
          <w:tcPr>
            <w:tcW w:w="448" w:type="pct"/>
            <w:noWrap/>
            <w:vAlign w:val="center"/>
          </w:tcPr>
          <w:p w14:paraId="7FB91CD6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14:paraId="6536C2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7" w:type="pct"/>
            <w:noWrap/>
            <w:vAlign w:val="center"/>
          </w:tcPr>
          <w:p w14:paraId="02471103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10</w:t>
            </w:r>
          </w:p>
        </w:tc>
        <w:tc>
          <w:tcPr>
            <w:tcW w:w="472" w:type="pct"/>
            <w:vMerge w:val="restart"/>
            <w:vAlign w:val="center"/>
          </w:tcPr>
          <w:p w14:paraId="7B64487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闭环处置服务</w:t>
            </w:r>
          </w:p>
        </w:tc>
        <w:tc>
          <w:tcPr>
            <w:tcW w:w="734" w:type="pct"/>
            <w:vAlign w:val="center"/>
          </w:tcPr>
          <w:p w14:paraId="513D467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互联网暴露面收敛</w:t>
            </w:r>
          </w:p>
        </w:tc>
        <w:tc>
          <w:tcPr>
            <w:tcW w:w="2969" w:type="pct"/>
            <w:vAlign w:val="center"/>
          </w:tcPr>
          <w:p w14:paraId="36C615FB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1.协助用户将不必要开放到互联网的资产、端口关闭，减少攻击面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br w:type="textWrapping"/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2.协助排查WAF防护有效性，确保开放到互联网的web资产纳入WAF防护</w:t>
            </w:r>
          </w:p>
        </w:tc>
        <w:tc>
          <w:tcPr>
            <w:tcW w:w="448" w:type="pct"/>
            <w:noWrap/>
            <w:vAlign w:val="center"/>
          </w:tcPr>
          <w:p w14:paraId="68461F9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1次/季度</w:t>
            </w:r>
          </w:p>
        </w:tc>
      </w:tr>
      <w:tr w14:paraId="379CC6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7" w:type="pct"/>
            <w:noWrap/>
            <w:vAlign w:val="center"/>
          </w:tcPr>
          <w:p w14:paraId="00DB9E8C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11</w:t>
            </w:r>
          </w:p>
        </w:tc>
        <w:tc>
          <w:tcPr>
            <w:tcW w:w="472" w:type="pct"/>
            <w:vMerge w:val="continue"/>
            <w:vAlign w:val="center"/>
          </w:tcPr>
          <w:p w14:paraId="045E0833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266D4DD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漏洞无效化</w:t>
            </w:r>
          </w:p>
        </w:tc>
        <w:tc>
          <w:tcPr>
            <w:tcW w:w="2969" w:type="pct"/>
            <w:vAlign w:val="center"/>
          </w:tcPr>
          <w:p w14:paraId="4A510B9B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对于无法整改的漏洞，提供漏洞无效化技术手段：</w:t>
            </w:r>
            <w:r>
              <w:rPr>
                <w:rStyle w:val="226"/>
                <w:rFonts w:hint="default" w:asciiTheme="minorEastAsia" w:hAnsiTheme="minorEastAsia" w:eastAsiaTheme="minorEastAsia"/>
                <w:b w:val="0"/>
                <w:sz w:val="18"/>
                <w:szCs w:val="18"/>
                <w:lang w:bidi="ar"/>
              </w:rPr>
              <w:t>可使扫描器扫得到资产，但扫描不到漏洞</w:t>
            </w:r>
          </w:p>
        </w:tc>
        <w:tc>
          <w:tcPr>
            <w:tcW w:w="448" w:type="pct"/>
            <w:noWrap/>
            <w:vAlign w:val="center"/>
          </w:tcPr>
          <w:p w14:paraId="22371E9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14:paraId="09A99C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7" w:type="pct"/>
            <w:noWrap/>
            <w:vAlign w:val="center"/>
          </w:tcPr>
          <w:p w14:paraId="1480481B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12</w:t>
            </w:r>
          </w:p>
        </w:tc>
        <w:tc>
          <w:tcPr>
            <w:tcW w:w="472" w:type="pct"/>
            <w:vMerge w:val="continue"/>
            <w:vAlign w:val="center"/>
          </w:tcPr>
          <w:p w14:paraId="185ADD52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70E95E6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漏洞加固指导</w:t>
            </w:r>
          </w:p>
        </w:tc>
        <w:tc>
          <w:tcPr>
            <w:tcW w:w="2969" w:type="pct"/>
            <w:vAlign w:val="center"/>
          </w:tcPr>
          <w:p w14:paraId="43D706BB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基于攻防视角评估资产漏洞风险，识别可实际产生风险的漏洞，提供漏洞修复的优先级建议，同时提供加固指导建议</w:t>
            </w:r>
          </w:p>
        </w:tc>
        <w:tc>
          <w:tcPr>
            <w:tcW w:w="448" w:type="pct"/>
            <w:noWrap/>
            <w:vAlign w:val="center"/>
          </w:tcPr>
          <w:p w14:paraId="2B2A1D0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1次/季度</w:t>
            </w:r>
          </w:p>
        </w:tc>
      </w:tr>
      <w:tr w14:paraId="482134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377" w:type="pct"/>
            <w:noWrap/>
            <w:vAlign w:val="center"/>
          </w:tcPr>
          <w:p w14:paraId="4ADAED08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13</w:t>
            </w:r>
          </w:p>
        </w:tc>
        <w:tc>
          <w:tcPr>
            <w:tcW w:w="472" w:type="pct"/>
            <w:vMerge w:val="continue"/>
            <w:vAlign w:val="center"/>
          </w:tcPr>
          <w:p w14:paraId="4BC419D5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3D1FD69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威胁实时响应处置</w:t>
            </w:r>
          </w:p>
        </w:tc>
        <w:tc>
          <w:tcPr>
            <w:tcW w:w="2969" w:type="pct"/>
            <w:vAlign w:val="center"/>
          </w:tcPr>
          <w:p w14:paraId="09796E3A">
            <w:pPr>
              <w:pStyle w:val="208"/>
              <w:jc w:val="both"/>
            </w:pP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1.外网威胁实时封堵：专家关联分析“</w:t>
            </w:r>
            <w:r>
              <w:rPr>
                <w:rStyle w:val="226"/>
                <w:rFonts w:hint="default" w:asciiTheme="minorEastAsia" w:hAnsiTheme="minorEastAsia" w:eastAsiaTheme="minorEastAsia"/>
                <w:b w:val="0"/>
                <w:sz w:val="18"/>
                <w:szCs w:val="18"/>
                <w:lang w:bidi="ar"/>
              </w:rPr>
              <w:t>外网流量告警+外网蜜罐告警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”，精准研判外网威胁告警，</w:t>
            </w:r>
            <w:r>
              <w:rPr>
                <w:rStyle w:val="226"/>
                <w:rFonts w:hint="default" w:asciiTheme="minorEastAsia" w:hAnsiTheme="minorEastAsia" w:eastAsiaTheme="minorEastAsia"/>
                <w:b w:val="0"/>
                <w:sz w:val="18"/>
                <w:szCs w:val="18"/>
                <w:lang w:bidi="ar"/>
              </w:rPr>
              <w:t>联动旁路阻断技术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，实时封堵外网攻击IP地址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br w:type="textWrapping"/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2.内网威胁实时封堵：专家分析</w:t>
            </w:r>
            <w:r>
              <w:rPr>
                <w:rStyle w:val="226"/>
                <w:rFonts w:hint="default" w:asciiTheme="minorEastAsia" w:hAnsiTheme="minorEastAsia" w:eastAsiaTheme="minorEastAsia"/>
                <w:b w:val="0"/>
                <w:sz w:val="18"/>
                <w:szCs w:val="18"/>
                <w:lang w:bidi="ar"/>
              </w:rPr>
              <w:t>内网蜜罐告警，联动旁路阻断技术</w:t>
            </w:r>
            <w:r>
              <w:rPr>
                <w:rStyle w:val="225"/>
                <w:rFonts w:hint="default" w:asciiTheme="minorEastAsia" w:hAnsiTheme="minorEastAsia" w:eastAsiaTheme="minorEastAsia"/>
                <w:sz w:val="18"/>
                <w:szCs w:val="18"/>
                <w:lang w:bidi="ar"/>
              </w:rPr>
              <w:t>，实时封堵内网病毒传播、跳板攻击</w:t>
            </w:r>
          </w:p>
        </w:tc>
        <w:tc>
          <w:tcPr>
            <w:tcW w:w="448" w:type="pct"/>
            <w:noWrap/>
            <w:vAlign w:val="center"/>
          </w:tcPr>
          <w:p w14:paraId="1286601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5*8小时</w:t>
            </w:r>
          </w:p>
        </w:tc>
      </w:tr>
      <w:tr w14:paraId="396ECB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77" w:type="pct"/>
            <w:noWrap/>
            <w:vAlign w:val="center"/>
          </w:tcPr>
          <w:p w14:paraId="3CF99CB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14</w:t>
            </w:r>
          </w:p>
        </w:tc>
        <w:tc>
          <w:tcPr>
            <w:tcW w:w="472" w:type="pct"/>
            <w:vMerge w:val="continue"/>
            <w:vAlign w:val="center"/>
          </w:tcPr>
          <w:p w14:paraId="4EFD8F57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7070D04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事件应急响应</w:t>
            </w:r>
          </w:p>
        </w:tc>
        <w:tc>
          <w:tcPr>
            <w:tcW w:w="2969" w:type="pct"/>
            <w:vAlign w:val="center"/>
          </w:tcPr>
          <w:p w14:paraId="32F3EFB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发生安全事件第一时间安排人员进行应急处置，一般安全事件远程处理，重大安全事件现场应急排查，提供相应的应急响应报告</w:t>
            </w:r>
          </w:p>
        </w:tc>
        <w:tc>
          <w:tcPr>
            <w:tcW w:w="448" w:type="pct"/>
            <w:noWrap/>
            <w:vAlign w:val="center"/>
          </w:tcPr>
          <w:p w14:paraId="533F2B5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1次/年</w:t>
            </w:r>
          </w:p>
        </w:tc>
      </w:tr>
      <w:tr w14:paraId="06893B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377" w:type="pct"/>
            <w:noWrap/>
            <w:vAlign w:val="center"/>
          </w:tcPr>
          <w:p w14:paraId="6A764382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15</w:t>
            </w:r>
          </w:p>
        </w:tc>
        <w:tc>
          <w:tcPr>
            <w:tcW w:w="472" w:type="pct"/>
            <w:vMerge w:val="restart"/>
            <w:vAlign w:val="center"/>
          </w:tcPr>
          <w:p w14:paraId="5608C63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运营成果可视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安全可感知</w:t>
            </w:r>
          </w:p>
        </w:tc>
        <w:tc>
          <w:tcPr>
            <w:tcW w:w="734" w:type="pct"/>
            <w:vAlign w:val="center"/>
          </w:tcPr>
          <w:p w14:paraId="29A90CB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一体化安服平台本地部署</w:t>
            </w:r>
          </w:p>
        </w:tc>
        <w:tc>
          <w:tcPr>
            <w:tcW w:w="2969" w:type="pct"/>
            <w:vAlign w:val="center"/>
          </w:tcPr>
          <w:p w14:paraId="55598F1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在本地部署一体化安服平台，提供“资产管理、脆弱性管理、威胁监测、闭环处置”等能力，数据统一汇总在安服平台上；用户可随时使用安服平台的功能，以及查看安服数据</w:t>
            </w:r>
          </w:p>
        </w:tc>
        <w:tc>
          <w:tcPr>
            <w:tcW w:w="448" w:type="pct"/>
            <w:noWrap/>
            <w:vAlign w:val="center"/>
          </w:tcPr>
          <w:p w14:paraId="67D236B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1套</w:t>
            </w:r>
          </w:p>
        </w:tc>
      </w:tr>
      <w:tr w14:paraId="239E58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77" w:type="pct"/>
            <w:noWrap/>
            <w:vAlign w:val="center"/>
          </w:tcPr>
          <w:p w14:paraId="59B6F317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16</w:t>
            </w:r>
          </w:p>
        </w:tc>
        <w:tc>
          <w:tcPr>
            <w:tcW w:w="472" w:type="pct"/>
            <w:vMerge w:val="continue"/>
            <w:vAlign w:val="center"/>
          </w:tcPr>
          <w:p w14:paraId="5A989BCF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2B9E47F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告警事件及时通知</w:t>
            </w:r>
          </w:p>
        </w:tc>
        <w:tc>
          <w:tcPr>
            <w:tcW w:w="2969" w:type="pct"/>
            <w:vAlign w:val="center"/>
          </w:tcPr>
          <w:p w14:paraId="723B9A8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发生相关风险告警，通过邮件、飞书、钉钉、企业微信等形式及时通知用户</w:t>
            </w:r>
          </w:p>
        </w:tc>
        <w:tc>
          <w:tcPr>
            <w:tcW w:w="448" w:type="pct"/>
            <w:noWrap/>
            <w:vAlign w:val="center"/>
          </w:tcPr>
          <w:p w14:paraId="73A532E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实时</w:t>
            </w:r>
          </w:p>
        </w:tc>
      </w:tr>
      <w:tr w14:paraId="5C2C1F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77" w:type="pct"/>
            <w:noWrap/>
            <w:vAlign w:val="center"/>
          </w:tcPr>
          <w:p w14:paraId="0CA3E07C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17</w:t>
            </w:r>
          </w:p>
        </w:tc>
        <w:tc>
          <w:tcPr>
            <w:tcW w:w="472" w:type="pct"/>
            <w:vMerge w:val="continue"/>
            <w:vAlign w:val="center"/>
          </w:tcPr>
          <w:p w14:paraId="05E7A3A8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227E16C3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安全运营周/月/季报</w:t>
            </w:r>
          </w:p>
        </w:tc>
        <w:tc>
          <w:tcPr>
            <w:tcW w:w="2969" w:type="pct"/>
            <w:vAlign w:val="center"/>
          </w:tcPr>
          <w:p w14:paraId="5A3BE93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定期发送安全运营报告，让用户清晰了解安全运营态势、安全运营工作情况</w:t>
            </w:r>
          </w:p>
        </w:tc>
        <w:tc>
          <w:tcPr>
            <w:tcW w:w="448" w:type="pct"/>
            <w:noWrap/>
            <w:vAlign w:val="center"/>
          </w:tcPr>
          <w:p w14:paraId="476DD90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按需</w:t>
            </w:r>
          </w:p>
        </w:tc>
      </w:tr>
      <w:tr w14:paraId="132AC2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77" w:type="pct"/>
            <w:noWrap/>
            <w:vAlign w:val="center"/>
          </w:tcPr>
          <w:p w14:paraId="23B2642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18</w:t>
            </w:r>
          </w:p>
        </w:tc>
        <w:tc>
          <w:tcPr>
            <w:tcW w:w="472" w:type="pct"/>
            <w:vMerge w:val="continue"/>
            <w:vAlign w:val="center"/>
          </w:tcPr>
          <w:p w14:paraId="0DB8934C">
            <w:pPr>
              <w:pStyle w:val="208"/>
              <w:jc w:val="both"/>
            </w:pPr>
          </w:p>
        </w:tc>
        <w:tc>
          <w:tcPr>
            <w:tcW w:w="734" w:type="pct"/>
            <w:vAlign w:val="center"/>
          </w:tcPr>
          <w:p w14:paraId="7CF7726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成果汇报</w:t>
            </w:r>
          </w:p>
        </w:tc>
        <w:tc>
          <w:tcPr>
            <w:tcW w:w="2969" w:type="pct"/>
            <w:vAlign w:val="center"/>
          </w:tcPr>
          <w:p w14:paraId="3BEC77D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定期到用户现场面对面汇报安全运营工作成果，持续优化安全运营工作</w:t>
            </w:r>
          </w:p>
        </w:tc>
        <w:tc>
          <w:tcPr>
            <w:tcW w:w="448" w:type="pct"/>
            <w:noWrap/>
            <w:vAlign w:val="center"/>
          </w:tcPr>
          <w:p w14:paraId="79BE435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1次/季度</w:t>
            </w:r>
          </w:p>
        </w:tc>
      </w:tr>
    </w:tbl>
    <w:p w14:paraId="305D0B2B"/>
    <w:p w14:paraId="575FC66E"/>
    <w:p w14:paraId="59C63627"/>
    <w:p w14:paraId="52F057D7"/>
    <w:p w14:paraId="220B7CD7"/>
    <w:p w14:paraId="60D26AAF"/>
    <w:p w14:paraId="3C270C2F"/>
    <w:p w14:paraId="67675DF3"/>
    <w:p w14:paraId="3094F5EA"/>
    <w:p w14:paraId="7F328C01">
      <w:pPr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2、一体化设备功能参数</w:t>
      </w:r>
    </w:p>
    <w:tbl>
      <w:tblPr>
        <w:tblStyle w:val="203"/>
        <w:tblW w:w="4921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018"/>
        <w:gridCol w:w="6842"/>
      </w:tblGrid>
      <w:tr w14:paraId="331AE6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shd w:val="clear" w:color="auto" w:fill="C6D9F0" w:themeFill="text2" w:themeFillTint="33"/>
            <w:vAlign w:val="center"/>
          </w:tcPr>
          <w:p w14:paraId="60C99D75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序号</w:t>
            </w:r>
          </w:p>
        </w:tc>
        <w:tc>
          <w:tcPr>
            <w:tcW w:w="593" w:type="pct"/>
            <w:shd w:val="clear" w:color="auto" w:fill="C6D9F0" w:themeFill="text2" w:themeFillTint="33"/>
            <w:vAlign w:val="center"/>
          </w:tcPr>
          <w:p w14:paraId="0D07393E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</w:rPr>
              <w:t>指标</w:t>
            </w:r>
          </w:p>
        </w:tc>
        <w:tc>
          <w:tcPr>
            <w:tcW w:w="3986" w:type="pct"/>
            <w:shd w:val="clear" w:color="auto" w:fill="C6D9F0" w:themeFill="text2" w:themeFillTint="33"/>
            <w:vAlign w:val="center"/>
          </w:tcPr>
          <w:p w14:paraId="749C8157">
            <w:pPr>
              <w:pStyle w:val="208"/>
              <w:wordWrap/>
              <w:jc w:val="center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功能参数</w:t>
            </w:r>
          </w:p>
        </w:tc>
      </w:tr>
      <w:tr w14:paraId="060169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415EA3A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</w:t>
            </w:r>
          </w:p>
        </w:tc>
        <w:tc>
          <w:tcPr>
            <w:tcW w:w="593" w:type="pct"/>
            <w:vAlign w:val="center"/>
          </w:tcPr>
          <w:p w14:paraId="625C6BD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暴露面监测</w:t>
            </w:r>
          </w:p>
        </w:tc>
        <w:tc>
          <w:tcPr>
            <w:tcW w:w="3986" w:type="pct"/>
            <w:vAlign w:val="center"/>
          </w:tcPr>
          <w:p w14:paraId="0EA25E1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通过单位全称、关键字、出口IP等信息，</w:t>
            </w:r>
            <w:r>
              <w:rPr>
                <w:lang w:bidi="ar"/>
              </w:rPr>
              <w:t>收集单位信息、邮箱信息、敏感代码、敏感文档、</w:t>
            </w:r>
            <w:r>
              <w:rPr>
                <w:rFonts w:ascii="Times New Roman" w:hAnsi="Times New Roman"/>
                <w:lang w:bidi="ar"/>
              </w:rPr>
              <w:t>app</w:t>
            </w:r>
            <w:r>
              <w:rPr>
                <w:lang w:bidi="ar"/>
              </w:rPr>
              <w:t>程序、微信小程序、微信公众号、互联网主机、互联网网站、风险端口、后台、可入侵漏洞、网站中高危漏洞、弱口令等外部</w:t>
            </w:r>
            <w:r>
              <w:rPr>
                <w:rFonts w:ascii="Times New Roman" w:hAnsi="Times New Roman"/>
                <w:lang w:bidi="ar"/>
              </w:rPr>
              <w:t>/</w:t>
            </w:r>
            <w:r>
              <w:rPr>
                <w:lang w:bidi="ar"/>
              </w:rPr>
              <w:t>互联网攻击面信息。可进一步下钻到资产组、部门、责任人、资产类型、协议、服务版本等</w:t>
            </w:r>
            <w:r>
              <w:rPr>
                <w:rFonts w:hint="eastAsia"/>
                <w:lang w:bidi="ar"/>
              </w:rPr>
              <w:t>。</w:t>
            </w:r>
          </w:p>
        </w:tc>
      </w:tr>
      <w:tr w14:paraId="79171C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7F2C0F93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</w:t>
            </w:r>
          </w:p>
        </w:tc>
        <w:tc>
          <w:tcPr>
            <w:tcW w:w="593" w:type="pct"/>
            <w:vAlign w:val="center"/>
          </w:tcPr>
          <w:p w14:paraId="1ABB679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二级域名扫描</w:t>
            </w:r>
          </w:p>
        </w:tc>
        <w:tc>
          <w:tcPr>
            <w:tcW w:w="3986" w:type="pct"/>
            <w:vAlign w:val="center"/>
          </w:tcPr>
          <w:p w14:paraId="22823AD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支持二级域名扫描功能，输入一级域名进行一键扫描，通过搜索互联网数据，自动获取到该域名的二级域名、网站标题、解析IP地址；提供由厂商盖章确认的产品界面截图证明。</w:t>
            </w:r>
          </w:p>
        </w:tc>
      </w:tr>
      <w:tr w14:paraId="3BAA23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06AA336E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5</w:t>
            </w:r>
          </w:p>
        </w:tc>
        <w:tc>
          <w:tcPr>
            <w:tcW w:w="593" w:type="pct"/>
            <w:vAlign w:val="center"/>
          </w:tcPr>
          <w:p w14:paraId="3957A26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IP反查域名监测</w:t>
            </w:r>
          </w:p>
        </w:tc>
        <w:tc>
          <w:tcPr>
            <w:tcW w:w="3986" w:type="pct"/>
            <w:vAlign w:val="center"/>
          </w:tcPr>
          <w:p w14:paraId="71FE164B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输入IP或者网段，通过搜索互联网数据，自动获取到IP对应的域名、url链接、网站标题、返回状态码；提供由厂商盖章确认的产品界面截图证明。</w:t>
            </w:r>
          </w:p>
        </w:tc>
      </w:tr>
      <w:tr w14:paraId="6278D7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090E66B0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6</w:t>
            </w:r>
          </w:p>
        </w:tc>
        <w:tc>
          <w:tcPr>
            <w:tcW w:w="593" w:type="pct"/>
            <w:vAlign w:val="center"/>
          </w:tcPr>
          <w:p w14:paraId="56942A7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网站资产相关度分析</w:t>
            </w:r>
          </w:p>
        </w:tc>
        <w:tc>
          <w:tcPr>
            <w:tcW w:w="3986" w:type="pct"/>
            <w:vAlign w:val="center"/>
          </w:tcPr>
          <w:p w14:paraId="0D2F165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通过爬取企业单位已知的网站页面，分析网页中是否包含企业单位相关的网站链接，从而发现未知网站；可配置“网段、域名”等命中规则，自动判断是否属于企业单位的网址；提供由厂商盖章确认的产品界面截图证明。</w:t>
            </w:r>
          </w:p>
        </w:tc>
      </w:tr>
      <w:tr w14:paraId="1309C0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0DE1610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7</w:t>
            </w:r>
          </w:p>
        </w:tc>
        <w:tc>
          <w:tcPr>
            <w:tcW w:w="593" w:type="pct"/>
            <w:vAlign w:val="center"/>
          </w:tcPr>
          <w:p w14:paraId="25A44A8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设备类别分析</w:t>
            </w:r>
          </w:p>
        </w:tc>
        <w:tc>
          <w:tcPr>
            <w:tcW w:w="3986" w:type="pct"/>
            <w:vAlign w:val="center"/>
          </w:tcPr>
          <w:p w14:paraId="2ACCEF6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支持识别“打印机、网络摄像头、安全设备、投影仪、安全设备、路由器”等设备类型，具备4W+指纹特征库，提供由厂商盖章确认的产品界面截图证明。</w:t>
            </w:r>
          </w:p>
        </w:tc>
      </w:tr>
      <w:tr w14:paraId="064319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783645A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8</w:t>
            </w:r>
          </w:p>
        </w:tc>
        <w:tc>
          <w:tcPr>
            <w:tcW w:w="593" w:type="pct"/>
            <w:vAlign w:val="center"/>
          </w:tcPr>
          <w:p w14:paraId="0A1D44C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主机资产台账</w:t>
            </w:r>
          </w:p>
        </w:tc>
        <w:tc>
          <w:tcPr>
            <w:tcW w:w="3986" w:type="pct"/>
            <w:vAlign w:val="center"/>
          </w:tcPr>
          <w:p w14:paraId="1FE3EE8B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1、支持自动扫描IP资产信息，包括：“存活IP、设备厂商、操作系统、端口、应用、数据库、中间件、服务版本”等资产指纹特征，形成主机资产台账。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2、支持通过导入现有资产信息，或在线编辑方式，录入主机资产的管理信息，比如系统所属部门、负责人、联系方式、资产价值、物理位置等。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3、支持对IP、资产组、部门、责任人、应用系统、设备类型、主机名称、操作系统、宿主机ip、资产价值、等级保护等进行精准搜索或模糊搜索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4、可自定义展示列，可排序、选择是否显示。</w:t>
            </w:r>
          </w:p>
        </w:tc>
      </w:tr>
      <w:tr w14:paraId="7ECD96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7394B79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9</w:t>
            </w:r>
          </w:p>
        </w:tc>
        <w:tc>
          <w:tcPr>
            <w:tcW w:w="593" w:type="pct"/>
            <w:vAlign w:val="center"/>
          </w:tcPr>
          <w:p w14:paraId="4F596986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网站资产台账</w:t>
            </w:r>
          </w:p>
        </w:tc>
        <w:tc>
          <w:tcPr>
            <w:tcW w:w="3986" w:type="pct"/>
            <w:vAlign w:val="center"/>
          </w:tcPr>
          <w:p w14:paraId="34320A9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1、支持自动识别网站资产信息，包括：“中间件信息、web框架信息、CMS&amp;OA、程序语言”等指纹信息，支持爬取网站后台、ICP备案编号、网站标题、网站返回码等属性，形成网站资产台账。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2、支持通过导入现有资产信息，或在线编辑方式，录入网站资产的管理信息，比如网站所属部门、负责人、联系方式、资产价值、物理位置等。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3、支持对状态码、IP、资产组、部门、责任人、URL、子域名、易危组件、中间件、ICP备案号、公安备案号、归属地等进行精准搜索或模糊搜索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4、可自定义展示列，可排序、选择是否显示。</w:t>
            </w:r>
          </w:p>
        </w:tc>
      </w:tr>
      <w:tr w14:paraId="4E8CFF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300ED850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10</w:t>
            </w:r>
          </w:p>
        </w:tc>
        <w:tc>
          <w:tcPr>
            <w:tcW w:w="593" w:type="pct"/>
            <w:vAlign w:val="center"/>
          </w:tcPr>
          <w:p w14:paraId="34776D0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mac地址自动识别</w:t>
            </w:r>
          </w:p>
        </w:tc>
        <w:tc>
          <w:tcPr>
            <w:tcW w:w="3986" w:type="pct"/>
            <w:vAlign w:val="center"/>
          </w:tcPr>
          <w:p w14:paraId="649F4E5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不需要联动第三方设备、不需要在主机中安装任何代理、无需主机开放任意端口，就可支持对跨网段的IP或多个网段对进行MAC地址探测识别，支持识别MAC地址的设备类型包含:“Windos、Linux、国产操作系统、交换机\路由器、安全设备、打印机、物理网设备、医疗设备等”，提供由厂商盖章确认的产品界面截图证明。</w:t>
            </w:r>
          </w:p>
        </w:tc>
      </w:tr>
      <w:tr w14:paraId="3E5F8C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122260D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11</w:t>
            </w:r>
          </w:p>
        </w:tc>
        <w:tc>
          <w:tcPr>
            <w:tcW w:w="593" w:type="pct"/>
            <w:vAlign w:val="center"/>
          </w:tcPr>
          <w:p w14:paraId="7F8DB65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web风险监测</w:t>
            </w:r>
          </w:p>
        </w:tc>
        <w:tc>
          <w:tcPr>
            <w:tcW w:w="3986" w:type="pct"/>
            <w:vAlign w:val="center"/>
          </w:tcPr>
          <w:p w14:paraId="7A98436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对网站的“漏洞、篡改、黑链、敏感文件、敏感词、网马监测、可用性、域名劫持”等7个维度开展实时监测，监测频率低至5分钟/次</w:t>
            </w:r>
          </w:p>
        </w:tc>
      </w:tr>
      <w:tr w14:paraId="51BA18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728FBE9A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12</w:t>
            </w:r>
          </w:p>
        </w:tc>
        <w:tc>
          <w:tcPr>
            <w:tcW w:w="593" w:type="pct"/>
            <w:vAlign w:val="center"/>
          </w:tcPr>
          <w:p w14:paraId="7C7A201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敏感文件事件泄露监测</w:t>
            </w:r>
          </w:p>
        </w:tc>
        <w:tc>
          <w:tcPr>
            <w:tcW w:w="3986" w:type="pct"/>
            <w:vAlign w:val="center"/>
          </w:tcPr>
          <w:p w14:paraId="742F32BB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可监测发布到网上的pdf、word、excel文件中是否包含“身份证号、邮箱、手机号码、用户名/密码”等敏感信息，可在系统上查看泄露的信息以及敏感文件下载链接。提供由厂商盖章确认的产品界面截图证明。</w:t>
            </w:r>
          </w:p>
        </w:tc>
      </w:tr>
      <w:tr w14:paraId="38ECBD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B436996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13</w:t>
            </w:r>
          </w:p>
        </w:tc>
        <w:tc>
          <w:tcPr>
            <w:tcW w:w="593" w:type="pct"/>
            <w:vAlign w:val="center"/>
          </w:tcPr>
          <w:p w14:paraId="6814792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敏感内容审查工具</w:t>
            </w:r>
          </w:p>
        </w:tc>
        <w:tc>
          <w:tcPr>
            <w:tcW w:w="3986" w:type="pct"/>
            <w:vAlign w:val="center"/>
          </w:tcPr>
          <w:p w14:paraId="7477F486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可上传文件(pdf\word\excel)、或者粘贴内容进行敏感词审查，内置敏感词库10万+，支持人工再确认审查结果，提供由厂商盖章确认的承诺函材料并提供产品演示。</w:t>
            </w:r>
          </w:p>
        </w:tc>
      </w:tr>
      <w:tr w14:paraId="7F638A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D2CDFE2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14</w:t>
            </w:r>
          </w:p>
        </w:tc>
        <w:tc>
          <w:tcPr>
            <w:tcW w:w="593" w:type="pct"/>
            <w:vAlign w:val="center"/>
          </w:tcPr>
          <w:p w14:paraId="29933E8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渗透测试台账</w:t>
            </w:r>
          </w:p>
        </w:tc>
        <w:tc>
          <w:tcPr>
            <w:tcW w:w="3986" w:type="pct"/>
            <w:vAlign w:val="center"/>
          </w:tcPr>
          <w:p w14:paraId="10D2BB2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以excel报表格式导入渗透测试报告，形成渗透测试台账。可在系统查看渗透测试结果，以图表形式可视化展现漏洞风险级别比例、风险应用比例，可对渗透报告中的漏洞进行跟踪确认，处置漏洞状态：未整改、已整改、忽略、未整改。提供由厂商盖章确认的产品界面截图证明。</w:t>
            </w:r>
          </w:p>
        </w:tc>
      </w:tr>
      <w:tr w14:paraId="3D1E8E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28B34932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15</w:t>
            </w:r>
          </w:p>
        </w:tc>
        <w:tc>
          <w:tcPr>
            <w:tcW w:w="593" w:type="pct"/>
            <w:vAlign w:val="center"/>
          </w:tcPr>
          <w:p w14:paraId="25D9F4E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完善的漏洞库</w:t>
            </w:r>
          </w:p>
        </w:tc>
        <w:tc>
          <w:tcPr>
            <w:tcW w:w="3986" w:type="pct"/>
            <w:vAlign w:val="center"/>
          </w:tcPr>
          <w:p w14:paraId="3595565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漏洞库漏洞信息大于220000+条，集成3300+POC对内网资产进行自动漏洞验证与渗透，提供详细的漏洞描述和对应的解决方案描述。支持通过多种维度对漏洞进行检索，包括：CVE ID、CNNVD ID、漏洞名称、漏洞风险等级等维度。通过POC验证过的漏洞，扫描结果需包含漏洞利用证明，包括但不限于攻击Payload、目标响应结果、漏洞利用点、关键参数等内容。提供由厂商盖章确认的产品界面截图证明。</w:t>
            </w:r>
          </w:p>
        </w:tc>
      </w:tr>
      <w:tr w14:paraId="6DE4F6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83B08B1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16</w:t>
            </w:r>
          </w:p>
        </w:tc>
        <w:tc>
          <w:tcPr>
            <w:tcW w:w="593" w:type="pct"/>
            <w:vAlign w:val="center"/>
          </w:tcPr>
          <w:p w14:paraId="4105808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漏洞生命周期管理</w:t>
            </w:r>
          </w:p>
        </w:tc>
        <w:tc>
          <w:tcPr>
            <w:tcW w:w="3986" w:type="pct"/>
            <w:vAlign w:val="center"/>
          </w:tcPr>
          <w:p w14:paraId="0B2036D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支持漏洞跟踪管理，能够自动对漏洞状态进行处置，自动识别“新增、已修复、未修复”的漏洞，同时支持人工方式进行漏洞状态处置，以及编写漏洞备注，提供由厂商盖章确认的产品界面截图证明。</w:t>
            </w:r>
          </w:p>
        </w:tc>
      </w:tr>
      <w:tr w14:paraId="07F716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03C12F8A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17</w:t>
            </w:r>
          </w:p>
        </w:tc>
        <w:tc>
          <w:tcPr>
            <w:tcW w:w="593" w:type="pct"/>
            <w:vAlign w:val="center"/>
          </w:tcPr>
          <w:p w14:paraId="1AB2966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弱口令扫描研判工具</w:t>
            </w:r>
          </w:p>
        </w:tc>
        <w:tc>
          <w:tcPr>
            <w:tcW w:w="3986" w:type="pct"/>
            <w:vAlign w:val="center"/>
          </w:tcPr>
          <w:p w14:paraId="5041D0E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支持用户针对指定的目标IP与应用，通过在web界面上手工输入“用户名、密码”，系统将返回口令登录后的校验结果，确认弱口令是否真实存在。提供由厂商盖章确认的产品界面截图证明。</w:t>
            </w:r>
          </w:p>
        </w:tc>
      </w:tr>
      <w:tr w14:paraId="0F41F0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2D1B1019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18</w:t>
            </w:r>
          </w:p>
        </w:tc>
        <w:tc>
          <w:tcPr>
            <w:tcW w:w="593" w:type="pct"/>
            <w:vAlign w:val="center"/>
          </w:tcPr>
          <w:p w14:paraId="7C99647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配置核查支持类型</w:t>
            </w:r>
          </w:p>
        </w:tc>
        <w:tc>
          <w:tcPr>
            <w:tcW w:w="3986" w:type="pct"/>
            <w:vAlign w:val="center"/>
          </w:tcPr>
          <w:p w14:paraId="23AF183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操作系统，支持Windows 2003/2008/2012/2016/2019/7/8/10/11；支持linux（Centos、Redhat、suse等）；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应用服务，支持Linux、Windows下的Apache、Weblogic、TOMCAT、Websphere、Nginx，以及windows 2003/2008/2012/下IIS 6/7/8；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数据库，支持Linux、Windows下Oracle8i/9i/10/11g、Mysql。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大数据应用，如Flume、HBase、Hadoop、Spark、Storm、Hadoop、ZooKeeper。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提供由厂商盖章确认的产品界面截图证明。</w:t>
            </w:r>
          </w:p>
        </w:tc>
      </w:tr>
      <w:tr w14:paraId="061381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FB7CA89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19</w:t>
            </w:r>
          </w:p>
        </w:tc>
        <w:tc>
          <w:tcPr>
            <w:tcW w:w="593" w:type="pct"/>
            <w:vAlign w:val="center"/>
          </w:tcPr>
          <w:p w14:paraId="0488A73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流量监测</w:t>
            </w:r>
          </w:p>
        </w:tc>
        <w:tc>
          <w:tcPr>
            <w:tcW w:w="3986" w:type="pct"/>
            <w:vAlign w:val="center"/>
          </w:tcPr>
          <w:p w14:paraId="09831D9B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通过流量镜像对海量流量进行采集，基于80000+威胁特征库，对于捕获的流量进行存储、分析，结合攻击源、风险等级、地理位置、攻击目标、命中规则数、告警次数等因素综合分析，精准识别攻击源头，发现不同场景下的已知威胁和未知威胁。提供由厂商盖章确认的产品界面截图证明。</w:t>
            </w:r>
          </w:p>
        </w:tc>
      </w:tr>
      <w:tr w14:paraId="2C665A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354D7CD8">
            <w:pPr>
              <w:pStyle w:val="208"/>
              <w:jc w:val="both"/>
              <w:rPr>
                <w:b w:val="0"/>
                <w:i w:val="0"/>
                <w:lang w:bidi="ar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20</w:t>
            </w:r>
          </w:p>
        </w:tc>
        <w:tc>
          <w:tcPr>
            <w:tcW w:w="593" w:type="pct"/>
            <w:vAlign w:val="center"/>
          </w:tcPr>
          <w:p w14:paraId="135740DF">
            <w:pPr>
              <w:pStyle w:val="208"/>
              <w:jc w:val="both"/>
              <w:rPr>
                <w:lang w:bidi="ar"/>
              </w:rPr>
            </w:pPr>
            <w:r>
              <w:rPr>
                <w:rFonts w:hint="eastAsia"/>
                <w:lang w:bidi="ar"/>
              </w:rPr>
              <w:t>旁路阻断</w:t>
            </w:r>
          </w:p>
        </w:tc>
        <w:tc>
          <w:tcPr>
            <w:tcW w:w="3986" w:type="pct"/>
            <w:vAlign w:val="center"/>
          </w:tcPr>
          <w:p w14:paraId="156059EB">
            <w:pPr>
              <w:pStyle w:val="208"/>
              <w:jc w:val="both"/>
              <w:rPr>
                <w:lang w:bidi="ar"/>
              </w:rPr>
            </w:pPr>
            <w:r>
              <w:rPr>
                <w:rFonts w:hint="eastAsia"/>
                <w:lang w:bidi="ar"/>
              </w:rPr>
              <w:t>不需要设备串联、不需要配置策略路由，就能通过监测中心流量监测告警处，对单个ip进行手工阻断。也可自动关联流量告警，根据智能研判标签，就会自动触发旁路阻断，包括但不限于非法外联-拦截域名解析的IP（高风险）、外网恶意攻击（高风险）、利用成功（高风险）、暴力破解（高风险）、外网可疑访问（中风险）等标签，可灵活针对国内/国外ip进行会话阻断，可灵活指定封禁时间间隔。提供由厂商盖章确认的产品界面截图证明。</w:t>
            </w:r>
          </w:p>
        </w:tc>
      </w:tr>
      <w:tr w14:paraId="2A5706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DBCCAAF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21</w:t>
            </w:r>
          </w:p>
        </w:tc>
        <w:tc>
          <w:tcPr>
            <w:tcW w:w="593" w:type="pct"/>
            <w:vAlign w:val="center"/>
          </w:tcPr>
          <w:p w14:paraId="2292296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trunk部署病毒监测节点</w:t>
            </w:r>
          </w:p>
        </w:tc>
        <w:tc>
          <w:tcPr>
            <w:tcW w:w="3986" w:type="pct"/>
            <w:vAlign w:val="center"/>
          </w:tcPr>
          <w:p w14:paraId="5C4A52C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无需在用户服务器上安装agent，可通过trunk方式将诱捕能力发布到全内网各vlan网段，实现在全内网中部署大量高交互病毒监测诱饵，无侵入式部署不影响用户业务运行，同时极大提高黑客攻击病毒监测诱饵的概率。</w:t>
            </w:r>
          </w:p>
        </w:tc>
      </w:tr>
      <w:tr w14:paraId="040ABA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79F0EF1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22</w:t>
            </w:r>
          </w:p>
        </w:tc>
        <w:tc>
          <w:tcPr>
            <w:tcW w:w="593" w:type="pct"/>
            <w:vAlign w:val="center"/>
          </w:tcPr>
          <w:p w14:paraId="5DC6BF2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病毒诱饵类型</w:t>
            </w:r>
          </w:p>
        </w:tc>
        <w:tc>
          <w:tcPr>
            <w:tcW w:w="3986" w:type="pct"/>
            <w:vAlign w:val="center"/>
          </w:tcPr>
          <w:p w14:paraId="2C9FA85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高交互病毒监测诱饵，并可同时启用：“samba、ftp、ssh、rdp、telnet、mssql、mysql、mongoDB、postgresql、tomcat、weblogic、jenkins、redis、hadoop、memcache、solr、activeMQ、struts2、wordpress、nginx、jboss、joomla、smtp”等，以上服务须为真实应用服务，能够正常交互，欺骗攻击者</w:t>
            </w:r>
          </w:p>
        </w:tc>
      </w:tr>
      <w:tr w14:paraId="17EBF9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2AB1BFFC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23</w:t>
            </w:r>
          </w:p>
        </w:tc>
        <w:tc>
          <w:tcPr>
            <w:tcW w:w="593" w:type="pct"/>
            <w:vAlign w:val="center"/>
          </w:tcPr>
          <w:p w14:paraId="7321E984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失陷主机微隔离</w:t>
            </w:r>
          </w:p>
        </w:tc>
        <w:tc>
          <w:tcPr>
            <w:tcW w:w="3986" w:type="pct"/>
            <w:vAlign w:val="center"/>
          </w:tcPr>
          <w:p w14:paraId="770863D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不需要联动第三方设备、不需要在主机上安装agent脚本，就能对失陷主机进行网络隔离，隔离后失陷主机无法访问同网段以及其它网段IP，防止失陷主机继续对东西向主机进行病毒传播、横向攻击等行为，提供由厂商盖章确认的产品界面截图证明及技术专利证书</w:t>
            </w:r>
          </w:p>
        </w:tc>
      </w:tr>
      <w:tr w14:paraId="097A24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2C85EC8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24</w:t>
            </w:r>
          </w:p>
        </w:tc>
        <w:tc>
          <w:tcPr>
            <w:tcW w:w="593" w:type="pct"/>
            <w:vAlign w:val="center"/>
          </w:tcPr>
          <w:p w14:paraId="11E7224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取消微隔离</w:t>
            </w:r>
          </w:p>
        </w:tc>
        <w:tc>
          <w:tcPr>
            <w:tcW w:w="3986" w:type="pct"/>
            <w:vAlign w:val="center"/>
          </w:tcPr>
          <w:p w14:paraId="6B1B182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在</w:t>
            </w:r>
            <w:r>
              <w:rPr>
                <w:rFonts w:ascii="Calibri" w:hAnsi="Calibri" w:cs="Calibri"/>
                <w:lang w:bidi="ar"/>
              </w:rPr>
              <w:t>web</w:t>
            </w:r>
            <w:r>
              <w:rPr>
                <w:lang w:bidi="ar"/>
              </w:rPr>
              <w:t>管理界面上，支持对已隔离的失陷主机取消微隔离，恢复失陷主机的网络访问权限</w:t>
            </w:r>
          </w:p>
        </w:tc>
      </w:tr>
      <w:tr w14:paraId="6ACDB5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2DCA9902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25</w:t>
            </w:r>
          </w:p>
        </w:tc>
        <w:tc>
          <w:tcPr>
            <w:tcW w:w="593" w:type="pct"/>
            <w:vAlign w:val="center"/>
          </w:tcPr>
          <w:p w14:paraId="70E7E4A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默认仿真蜜罐</w:t>
            </w:r>
          </w:p>
        </w:tc>
        <w:tc>
          <w:tcPr>
            <w:tcW w:w="3986" w:type="pct"/>
            <w:vAlign w:val="center"/>
          </w:tcPr>
          <w:p w14:paraId="0B3AD36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至少10种可自定义logo和公司名称的仿真蜜罐，仿真蜜罐类型包括但不限于：“齐治堡垒机、启明堡垒机、深信服VPN、泛微OA、通达OA、u8crm、wiki、mailcow、bbs论坛、订单管理系统”。提供由厂商盖章确认的产品界面截图证明。</w:t>
            </w:r>
          </w:p>
        </w:tc>
      </w:tr>
      <w:tr w14:paraId="053BB4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70B79143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26</w:t>
            </w:r>
          </w:p>
        </w:tc>
        <w:tc>
          <w:tcPr>
            <w:tcW w:w="593" w:type="pct"/>
            <w:vAlign w:val="center"/>
          </w:tcPr>
          <w:p w14:paraId="21C4F96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完全仿真蜜罐</w:t>
            </w:r>
          </w:p>
        </w:tc>
        <w:tc>
          <w:tcPr>
            <w:tcW w:w="3986" w:type="pct"/>
            <w:vAlign w:val="center"/>
          </w:tcPr>
          <w:p w14:paraId="1CA1C62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支持通过反向代理的方式，接入用户自身搭建的应用系统，从而实现完全仿真真实业务系统，生成完全仿真蜜罐，提供由厂商盖章确认的产品界面截图证明。</w:t>
            </w:r>
          </w:p>
        </w:tc>
      </w:tr>
      <w:tr w14:paraId="2E7F31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E7B7B9C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27</w:t>
            </w:r>
          </w:p>
        </w:tc>
        <w:tc>
          <w:tcPr>
            <w:tcW w:w="593" w:type="pct"/>
            <w:vAlign w:val="center"/>
          </w:tcPr>
          <w:p w14:paraId="0BA50C9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钓鱼邮件演练</w:t>
            </w:r>
          </w:p>
        </w:tc>
        <w:tc>
          <w:tcPr>
            <w:tcW w:w="3986" w:type="pct"/>
            <w:vAlign w:val="center"/>
          </w:tcPr>
          <w:p w14:paraId="55E0DCB0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利用仿真邮件服务进行钓鱼邮件模拟演练，可在平台中统计打开钓鱼邮件的账号、点击连接的账号、提交敏感数据的账号等数据，统计维度包括账号名称、访问ip、提交敏感数据内容、访问时间等。提供由厂商盖章确认的产品界面截图并提供产品演示。</w:t>
            </w:r>
          </w:p>
        </w:tc>
      </w:tr>
      <w:tr w14:paraId="05CF2B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0AD9FE2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28</w:t>
            </w:r>
          </w:p>
        </w:tc>
        <w:tc>
          <w:tcPr>
            <w:tcW w:w="593" w:type="pct"/>
            <w:vAlign w:val="center"/>
          </w:tcPr>
          <w:p w14:paraId="3B1E586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引流防御</w:t>
            </w:r>
          </w:p>
        </w:tc>
        <w:tc>
          <w:tcPr>
            <w:tcW w:w="3986" w:type="pct"/>
            <w:vAlign w:val="center"/>
          </w:tcPr>
          <w:p w14:paraId="16318BD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可将访问真实业务系统的流量引流到仿真蜜罐，使攻击无法命中真实业务系统，真正有效消耗攻击资源，并直接保护真实资产。提供由厂商盖章确认的产品界面截图证明。</w:t>
            </w:r>
          </w:p>
        </w:tc>
      </w:tr>
      <w:tr w14:paraId="0940DF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77CE1A6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29</w:t>
            </w:r>
          </w:p>
        </w:tc>
        <w:tc>
          <w:tcPr>
            <w:tcW w:w="593" w:type="pct"/>
            <w:vAlign w:val="center"/>
          </w:tcPr>
          <w:p w14:paraId="3F96FA7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入侵攻击链检测</w:t>
            </w:r>
          </w:p>
        </w:tc>
        <w:tc>
          <w:tcPr>
            <w:tcW w:w="3986" w:type="pct"/>
            <w:vAlign w:val="center"/>
          </w:tcPr>
          <w:p w14:paraId="1E143BA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参考MITRE ATT&amp;CK，采用多种取证技术手段，还原黑客攻击入侵蜜罐的过程，形成黑客攻击链，攻击链检测包含：“针对蜜罐的探测扫描、渗透攻击、攻陷蜜罐、在蜜罐上安装后门远控程序、利用蜜罐进行跳板攻击”等入侵过程。可联动流量检测，可灵活针对国内/国外ip进行会话阻断，可灵活指定封禁时间间隔。提供由厂商盖章确认的产品界面截图证明。</w:t>
            </w:r>
          </w:p>
        </w:tc>
      </w:tr>
      <w:tr w14:paraId="461CAE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18BF21C3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30</w:t>
            </w:r>
          </w:p>
        </w:tc>
        <w:tc>
          <w:tcPr>
            <w:tcW w:w="593" w:type="pct"/>
            <w:vAlign w:val="center"/>
          </w:tcPr>
          <w:p w14:paraId="07166FC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还原攻击数据包</w:t>
            </w:r>
          </w:p>
        </w:tc>
        <w:tc>
          <w:tcPr>
            <w:tcW w:w="3986" w:type="pct"/>
            <w:vAlign w:val="center"/>
          </w:tcPr>
          <w:p w14:paraId="02CB237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支持还原攻击者的网络数据包，包括icmp、tcp、udp等协议的攻击包，可查看攻击者发起的具体攻击请求数据，比如SQL注入、XSS攻击的http请求头部信息。</w:t>
            </w:r>
          </w:p>
        </w:tc>
      </w:tr>
      <w:tr w14:paraId="63E77B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557958B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31</w:t>
            </w:r>
          </w:p>
        </w:tc>
        <w:tc>
          <w:tcPr>
            <w:tcW w:w="593" w:type="pct"/>
            <w:vAlign w:val="center"/>
          </w:tcPr>
          <w:p w14:paraId="79F0DD8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时间轴告警</w:t>
            </w:r>
          </w:p>
        </w:tc>
        <w:tc>
          <w:tcPr>
            <w:tcW w:w="3986" w:type="pct"/>
            <w:vAlign w:val="center"/>
          </w:tcPr>
          <w:p w14:paraId="286FCBBB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时间轴告警分析：可根据基于告警时间/攻击类型/地理位置等对攻击行为进行筛查，其中攻击类型可分类为：“可疑访问、尝试登陆、端口扫描、攻击尝试、强力攻击、异常进程、暴力破解、登陆成功、命令执行、可疑文件、恶意文件、跳板攻击”等类型，对于攻击事件分析起关键作用。</w:t>
            </w:r>
          </w:p>
        </w:tc>
      </w:tr>
      <w:tr w14:paraId="5B7174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427060E7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32</w:t>
            </w:r>
          </w:p>
        </w:tc>
        <w:tc>
          <w:tcPr>
            <w:tcW w:w="593" w:type="pct"/>
            <w:vAlign w:val="center"/>
          </w:tcPr>
          <w:p w14:paraId="673FD39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攻击者社交信息溯源</w:t>
            </w:r>
          </w:p>
        </w:tc>
        <w:tc>
          <w:tcPr>
            <w:tcW w:w="3986" w:type="pct"/>
            <w:vAlign w:val="center"/>
          </w:tcPr>
          <w:p w14:paraId="16A5386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支持记录攻击者的“黑客社交画像”信息，包括社交账号、昵称、头像等信息，比如溯源百度等不同类型的社交账号。</w:t>
            </w:r>
          </w:p>
        </w:tc>
      </w:tr>
      <w:tr w14:paraId="5D6F8A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2A81C081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33</w:t>
            </w:r>
          </w:p>
        </w:tc>
        <w:tc>
          <w:tcPr>
            <w:tcW w:w="593" w:type="pct"/>
            <w:vAlign w:val="center"/>
          </w:tcPr>
          <w:p w14:paraId="63000F7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攻击者指纹溯源</w:t>
            </w:r>
          </w:p>
        </w:tc>
        <w:tc>
          <w:tcPr>
            <w:tcW w:w="3986" w:type="pct"/>
            <w:vAlign w:val="center"/>
          </w:tcPr>
          <w:p w14:paraId="145D616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设备指纹溯源至少包括：操作系统信息、浏览器指纹、浏览器类型、mac地址、设备厂商、屏幕分辨率，浏览器历史记录、计算机名、显卡成像参数、CPU等硬件信息。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位置信息溯源至少包括：真实攻击IP（攻击者拨VPN也可获得真实攻击IP）、代理转发前的IP地址、IP地理位置、经纬度。</w:t>
            </w:r>
          </w:p>
        </w:tc>
      </w:tr>
      <w:tr w14:paraId="26BEDD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1B29221D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34</w:t>
            </w:r>
          </w:p>
        </w:tc>
        <w:tc>
          <w:tcPr>
            <w:tcW w:w="593" w:type="pct"/>
            <w:vAlign w:val="center"/>
          </w:tcPr>
          <w:p w14:paraId="78C0C73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攻击者标签</w:t>
            </w:r>
          </w:p>
        </w:tc>
        <w:tc>
          <w:tcPr>
            <w:tcW w:w="3986" w:type="pct"/>
            <w:vAlign w:val="center"/>
          </w:tcPr>
          <w:p w14:paraId="16A72EE6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根据攻击行为自动研判，支持对IP进行自动分类并打上对应的攻击者标签，攻击者标签至少包含：“真实黑客、病毒传播、脚本工具、恶意攻击”等标签。</w:t>
            </w:r>
          </w:p>
        </w:tc>
      </w:tr>
      <w:tr w14:paraId="6B5586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034D4746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35</w:t>
            </w:r>
          </w:p>
        </w:tc>
        <w:tc>
          <w:tcPr>
            <w:tcW w:w="593" w:type="pct"/>
            <w:vAlign w:val="center"/>
          </w:tcPr>
          <w:p w14:paraId="500F50FF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威慑反制</w:t>
            </w:r>
          </w:p>
        </w:tc>
        <w:tc>
          <w:tcPr>
            <w:tcW w:w="3986" w:type="pct"/>
            <w:vAlign w:val="center"/>
          </w:tcPr>
          <w:p w14:paraId="76A321D3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灵活指定对某个攻击源IP地址发起威慑反制，比如灌输国家网络安全法、告知已获得相关溯源信息，发挥互联网攻击监测诱饵威慑作用，使攻击者放弃后续的攻击行为。提供由厂商盖章确认的产品界面截图证明。</w:t>
            </w:r>
          </w:p>
        </w:tc>
      </w:tr>
      <w:tr w14:paraId="50A29B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4B0477DD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36</w:t>
            </w:r>
          </w:p>
        </w:tc>
        <w:tc>
          <w:tcPr>
            <w:tcW w:w="593" w:type="pct"/>
            <w:vAlign w:val="center"/>
          </w:tcPr>
          <w:p w14:paraId="093F430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拒绝服务反制</w:t>
            </w:r>
          </w:p>
        </w:tc>
        <w:tc>
          <w:tcPr>
            <w:tcW w:w="3986" w:type="pct"/>
            <w:vAlign w:val="center"/>
          </w:tcPr>
          <w:p w14:paraId="5AFA552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可使攻击者浏览器拒绝服务，可灵活指定对某个攻击源IP地址发起拒绝服务反制。</w:t>
            </w:r>
          </w:p>
        </w:tc>
      </w:tr>
      <w:tr w14:paraId="14BB23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09233DA8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37</w:t>
            </w:r>
          </w:p>
        </w:tc>
        <w:tc>
          <w:tcPr>
            <w:tcW w:w="593" w:type="pct"/>
            <w:vAlign w:val="center"/>
          </w:tcPr>
          <w:p w14:paraId="45B7D1AC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木马诱骗反制</w:t>
            </w:r>
          </w:p>
        </w:tc>
        <w:tc>
          <w:tcPr>
            <w:tcW w:w="3986" w:type="pct"/>
            <w:vAlign w:val="center"/>
          </w:tcPr>
          <w:p w14:paraId="37F38827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可使攻击者下载某个文件时，替换成木马文件，诱骗攻击者下载安装；可在web管理界面上灵活指定对某个攻击源IP地址发起木马远控反制。</w:t>
            </w:r>
          </w:p>
        </w:tc>
      </w:tr>
      <w:tr w14:paraId="52CDC6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A573F9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38</w:t>
            </w:r>
          </w:p>
        </w:tc>
        <w:tc>
          <w:tcPr>
            <w:tcW w:w="593" w:type="pct"/>
            <w:vAlign w:val="center"/>
          </w:tcPr>
          <w:p w14:paraId="2378B64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漏洞攻击反制</w:t>
            </w:r>
          </w:p>
        </w:tc>
        <w:tc>
          <w:tcPr>
            <w:tcW w:w="3986" w:type="pct"/>
            <w:vAlign w:val="center"/>
          </w:tcPr>
          <w:p w14:paraId="68F67AB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支持一键扫描攻击源IP地址，探测攻击者主机的开放端口信息、弱口令、漏洞等。</w:t>
            </w:r>
          </w:p>
        </w:tc>
      </w:tr>
      <w:tr w14:paraId="6566D7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3B45BD93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39</w:t>
            </w:r>
          </w:p>
        </w:tc>
        <w:tc>
          <w:tcPr>
            <w:tcW w:w="593" w:type="pct"/>
            <w:vAlign w:val="center"/>
          </w:tcPr>
          <w:p w14:paraId="3E540E7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主动威胁监测</w:t>
            </w:r>
          </w:p>
        </w:tc>
        <w:tc>
          <w:tcPr>
            <w:tcW w:w="3986" w:type="pct"/>
            <w:vAlign w:val="center"/>
          </w:tcPr>
          <w:p w14:paraId="39BB66E3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在用户的服务器、业务系统上安装安全监控软件，主动监测webshell、暴力破解、异常登录成功、反弹shell、挖矿检测等，发现可疑的入侵事件，并实时将告警同步到服务平台，提供由厂商盖章确认的产品界面截图证明。</w:t>
            </w:r>
          </w:p>
        </w:tc>
      </w:tr>
      <w:tr w14:paraId="632FD1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3570A172">
            <w:pPr>
              <w:pStyle w:val="208"/>
              <w:jc w:val="both"/>
              <w:rPr>
                <w:b w:val="0"/>
                <w:i w:val="0"/>
                <w:lang w:bidi="ar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40</w:t>
            </w:r>
          </w:p>
        </w:tc>
        <w:tc>
          <w:tcPr>
            <w:tcW w:w="593" w:type="pct"/>
            <w:vAlign w:val="center"/>
          </w:tcPr>
          <w:p w14:paraId="3B081946">
            <w:pPr>
              <w:pStyle w:val="208"/>
              <w:jc w:val="both"/>
              <w:rPr>
                <w:lang w:bidi="ar"/>
              </w:rPr>
            </w:pPr>
            <w:r>
              <w:rPr>
                <w:rFonts w:hint="eastAsia"/>
                <w:lang w:bidi="ar"/>
              </w:rPr>
              <w:t>Web日志分析</w:t>
            </w:r>
          </w:p>
        </w:tc>
        <w:tc>
          <w:tcPr>
            <w:tcW w:w="3986" w:type="pct"/>
            <w:vAlign w:val="center"/>
          </w:tcPr>
          <w:p w14:paraId="40BE64DA">
            <w:pPr>
              <w:pStyle w:val="208"/>
              <w:jc w:val="both"/>
              <w:rPr>
                <w:lang w:bidi="ar"/>
              </w:rPr>
            </w:pPr>
            <w:r>
              <w:rPr>
                <w:rFonts w:hint="eastAsia"/>
                <w:lang w:bidi="ar"/>
              </w:rPr>
              <w:t>可输入最新的web日志文件以及对应web端口号，后续会自动跟踪相同目录下的web日志，发现各类web入侵攻击，包括但不限于目录穿越、SQL注入、XSS跨站脚本攻击 、web路径遍历漏洞攻击，高亮显示攻击特征。提供由厂商盖章确认的产品界面截图证明。</w:t>
            </w:r>
          </w:p>
        </w:tc>
      </w:tr>
      <w:tr w14:paraId="15687A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3C868CE0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41</w:t>
            </w:r>
          </w:p>
        </w:tc>
        <w:tc>
          <w:tcPr>
            <w:tcW w:w="593" w:type="pct"/>
            <w:vAlign w:val="center"/>
          </w:tcPr>
          <w:p w14:paraId="4182FD25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文件篡改检测</w:t>
            </w:r>
          </w:p>
        </w:tc>
        <w:tc>
          <w:tcPr>
            <w:tcW w:w="3986" w:type="pct"/>
            <w:vAlign w:val="center"/>
          </w:tcPr>
          <w:p w14:paraId="59365BB1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可检测文件的篡改行为，包括：“创建、写入、修改权限、重命名、删除”等篡改行为。提供由厂商盖章确认的产品界面截图证明。</w:t>
            </w:r>
          </w:p>
        </w:tc>
      </w:tr>
      <w:tr w14:paraId="1582BA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643735D5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42</w:t>
            </w:r>
          </w:p>
        </w:tc>
        <w:tc>
          <w:tcPr>
            <w:tcW w:w="593" w:type="pct"/>
            <w:vAlign w:val="center"/>
          </w:tcPr>
          <w:p w14:paraId="729015E9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漏洞攻击屏蔽</w:t>
            </w:r>
          </w:p>
        </w:tc>
        <w:tc>
          <w:tcPr>
            <w:tcW w:w="3986" w:type="pct"/>
            <w:vAlign w:val="center"/>
          </w:tcPr>
          <w:p w14:paraId="1CA588E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精准检测恶意攻击源、扫描源，并可基于告警风险值、或者定向源进行屏蔽，使漏洞扫描器、恶意攻击源无法扫描到主机存在的漏洞，包括可利用漏洞、版本漏洞。提供由厂商盖章确认的产品界面截图并提供产品演示。</w:t>
            </w:r>
          </w:p>
        </w:tc>
      </w:tr>
      <w:tr w14:paraId="07C945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33B6D84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43</w:t>
            </w:r>
          </w:p>
        </w:tc>
        <w:tc>
          <w:tcPr>
            <w:tcW w:w="593" w:type="pct"/>
            <w:vAlign w:val="center"/>
          </w:tcPr>
          <w:p w14:paraId="143B978D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精细化识别</w:t>
            </w:r>
          </w:p>
        </w:tc>
        <w:tc>
          <w:tcPr>
            <w:tcW w:w="3986" w:type="pct"/>
            <w:vAlign w:val="center"/>
          </w:tcPr>
          <w:p w14:paraId="4D31BA6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可识别精细化识别主机的硬件信息（包括cpu、线程、内存、磁盘等使用率信息），网卡信息，运行进程、自启动服务、安装软件等，提供由厂商盖章确认的所有指标的界面截图。</w:t>
            </w:r>
          </w:p>
        </w:tc>
      </w:tr>
      <w:tr w14:paraId="76804B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4F70CDC8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44</w:t>
            </w:r>
          </w:p>
        </w:tc>
        <w:tc>
          <w:tcPr>
            <w:tcW w:w="593" w:type="pct"/>
            <w:vAlign w:val="center"/>
          </w:tcPr>
          <w:p w14:paraId="212C715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站点报表</w:t>
            </w:r>
          </w:p>
        </w:tc>
        <w:tc>
          <w:tcPr>
            <w:tcW w:w="3986" w:type="pct"/>
            <w:vAlign w:val="center"/>
          </w:tcPr>
          <w:p w14:paraId="4104F6E3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生成excel、word格式的综合报表、外部攻击面报表、内部攻击面报表、安全事件报表等报表类型，每月、每周、每季度生成运营报表，也可以单独导出资产报表、主机风险报表、网站风险报表、攻击事件报表等，可基于资产范围、位置、责任人、部门、时间、模块等条件筛选范围生成报表。</w:t>
            </w:r>
          </w:p>
        </w:tc>
      </w:tr>
      <w:tr w14:paraId="6E7003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32EF12FB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45</w:t>
            </w:r>
          </w:p>
        </w:tc>
        <w:tc>
          <w:tcPr>
            <w:tcW w:w="593" w:type="pct"/>
            <w:vAlign w:val="center"/>
          </w:tcPr>
          <w:p w14:paraId="4F9F2A63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监测中心</w:t>
            </w:r>
          </w:p>
        </w:tc>
        <w:tc>
          <w:tcPr>
            <w:tcW w:w="3986" w:type="pct"/>
            <w:vAlign w:val="center"/>
          </w:tcPr>
          <w:p w14:paraId="282A00DE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通过监测中心可统一展现蜜罐告警事件、主机威胁事件、流量检测告警，事件及告警结果自动刷新。支持蜜罐、主机威胁与流量告警的关联分析，提升告警可信度。支持根据攻击行为自动研判，对攻击IP进行自动分类并打上对应的攻击者标签。提供由厂商盖章确认的产品界面截图并提供产品演示。</w:t>
            </w:r>
          </w:p>
        </w:tc>
      </w:tr>
      <w:tr w14:paraId="551FBD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A43A1A3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46</w:t>
            </w:r>
          </w:p>
        </w:tc>
        <w:tc>
          <w:tcPr>
            <w:tcW w:w="593" w:type="pct"/>
            <w:vAlign w:val="center"/>
          </w:tcPr>
          <w:p w14:paraId="369F74D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大屏展示</w:t>
            </w:r>
          </w:p>
        </w:tc>
        <w:tc>
          <w:tcPr>
            <w:tcW w:w="3986" w:type="pct"/>
            <w:vAlign w:val="center"/>
          </w:tcPr>
          <w:p w14:paraId="1E5244A2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支持大屏展示功能，可视化呈现监测中心的数据，包括主机资产监测概况、攻击监测诱饵监测概况，大屏界面能够自动刷新监测数据，实时展示最新监测结果。</w:t>
            </w:r>
          </w:p>
        </w:tc>
      </w:tr>
      <w:tr w14:paraId="569DF6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3DABA474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  <w:lang w:bidi="ar"/>
              </w:rPr>
              <w:t>47</w:t>
            </w:r>
          </w:p>
        </w:tc>
        <w:tc>
          <w:tcPr>
            <w:tcW w:w="593" w:type="pct"/>
            <w:vAlign w:val="center"/>
          </w:tcPr>
          <w:p w14:paraId="59DCD7C8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二级用户关联资产运维</w:t>
            </w:r>
          </w:p>
        </w:tc>
        <w:tc>
          <w:tcPr>
            <w:tcW w:w="3986" w:type="pct"/>
            <w:vAlign w:val="center"/>
          </w:tcPr>
          <w:p w14:paraId="084EEB1A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一级用户可创建与管理二级用户，并可给二级用户关联资产。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多级用户管理，一级用户可查看与管理二级用户所有资产风险信息，二级用户只能查看与管理自身的资产风险信息。提供由厂商盖章确认的产品界面截图证明。</w:t>
            </w:r>
          </w:p>
        </w:tc>
      </w:tr>
      <w:tr w14:paraId="0684A6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05178C17">
            <w:pPr>
              <w:pStyle w:val="208"/>
              <w:jc w:val="both"/>
              <w:rPr>
                <w:b w:val="0"/>
                <w:i w:val="0"/>
              </w:rPr>
            </w:pPr>
            <w:r>
              <w:rPr>
                <w:rFonts w:hint="eastAsia"/>
                <w:b w:val="0"/>
                <w:i w:val="0"/>
              </w:rPr>
              <w:t>48</w:t>
            </w:r>
          </w:p>
        </w:tc>
        <w:tc>
          <w:tcPr>
            <w:tcW w:w="593" w:type="pct"/>
            <w:vAlign w:val="center"/>
          </w:tcPr>
          <w:p w14:paraId="2360BAA6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多样化告警方式</w:t>
            </w:r>
          </w:p>
        </w:tc>
        <w:tc>
          <w:tcPr>
            <w:tcW w:w="3986" w:type="pct"/>
            <w:vAlign w:val="center"/>
          </w:tcPr>
          <w:p w14:paraId="50E54493">
            <w:pPr>
              <w:pStyle w:val="208"/>
              <w:jc w:val="both"/>
            </w:pPr>
            <w:r>
              <w:rPr>
                <w:rFonts w:hint="eastAsia"/>
                <w:lang w:bidi="ar"/>
              </w:rPr>
              <w:t>支持将平台监测事件，通过企业微信、钉钉、飞书通知管理员及时处置，提供由厂商盖章确认的产品界面截图证明。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支持邮件告警，可自定义告警邮箱</w:t>
            </w:r>
          </w:p>
        </w:tc>
      </w:tr>
      <w:tr w14:paraId="575CDB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21" w:type="pct"/>
            <w:vAlign w:val="center"/>
          </w:tcPr>
          <w:p w14:paraId="591FFF3B">
            <w:pPr>
              <w:pStyle w:val="208"/>
              <w:jc w:val="both"/>
              <w:rPr>
                <w:rFonts w:hint="default" w:eastAsiaTheme="minorEastAsia"/>
                <w:b w:val="0"/>
                <w:i w:val="0"/>
                <w:lang w:val="en-US" w:eastAsia="zh-CN"/>
              </w:rPr>
            </w:pPr>
            <w:r>
              <w:rPr>
                <w:rFonts w:hint="eastAsia"/>
                <w:b w:val="0"/>
                <w:i w:val="0"/>
                <w:lang w:val="en-US" w:eastAsia="zh-CN"/>
              </w:rPr>
              <w:t>49</w:t>
            </w:r>
          </w:p>
        </w:tc>
        <w:tc>
          <w:tcPr>
            <w:tcW w:w="593" w:type="pct"/>
            <w:vAlign w:val="center"/>
          </w:tcPr>
          <w:p w14:paraId="62E2FC2B">
            <w:pPr>
              <w:pStyle w:val="208"/>
              <w:jc w:val="both"/>
              <w:rPr>
                <w:rFonts w:hint="default" w:eastAsiaTheme="minorEastAsia"/>
                <w:lang w:val="en-US" w:eastAsia="zh-CN" w:bidi="ar"/>
              </w:rPr>
            </w:pPr>
            <w:r>
              <w:rPr>
                <w:rFonts w:hint="eastAsia"/>
                <w:lang w:val="en-US" w:eastAsia="zh-CN" w:bidi="ar"/>
              </w:rPr>
              <w:t>监测流量</w:t>
            </w:r>
          </w:p>
        </w:tc>
        <w:tc>
          <w:tcPr>
            <w:tcW w:w="3986" w:type="pct"/>
            <w:vAlign w:val="center"/>
          </w:tcPr>
          <w:p w14:paraId="5D4EDFCC">
            <w:pPr>
              <w:pStyle w:val="208"/>
              <w:jc w:val="both"/>
              <w:rPr>
                <w:rFonts w:hint="default" w:eastAsiaTheme="minorEastAsia"/>
                <w:lang w:val="en-US" w:eastAsia="zh-CN" w:bidi="ar"/>
              </w:rPr>
            </w:pPr>
            <w:r>
              <w:rPr>
                <w:rFonts w:hint="eastAsia"/>
                <w:lang w:val="en-US" w:eastAsia="zh-CN" w:bidi="ar"/>
              </w:rPr>
              <w:t>≥2GB</w:t>
            </w:r>
            <w:bookmarkStart w:id="0" w:name="_GoBack"/>
            <w:bookmarkEnd w:id="0"/>
          </w:p>
        </w:tc>
      </w:tr>
    </w:tbl>
    <w:p w14:paraId="52BDA5FC">
      <w:pPr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footnotePr>
        <w:numFmt w:val="decimalEnclosedCircleChinese"/>
        <w:numRestart w:val="eachPage"/>
      </w:footnotePr>
      <w:pgSz w:w="11906" w:h="16838"/>
      <w:pgMar w:top="2098" w:right="1701" w:bottom="1191" w:left="1701" w:header="1418" w:footer="851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27B6C">
    <w:pPr>
      <w:pStyle w:val="205"/>
    </w:pPr>
    <w:r>
      <w:tab/>
    </w:r>
    <w:r>
      <w:rPr>
        <w:rStyle w:val="217"/>
        <w:b w:val="0"/>
      </w:rPr>
      <w:fldChar w:fldCharType="begin"/>
    </w:r>
    <w:r>
      <w:rPr>
        <w:rStyle w:val="217"/>
        <w:b w:val="0"/>
      </w:rPr>
      <w:instrText xml:space="preserve">PAGE   \* MERGEFORMAT</w:instrText>
    </w:r>
    <w:r>
      <w:rPr>
        <w:rStyle w:val="217"/>
        <w:b w:val="0"/>
      </w:rPr>
      <w:fldChar w:fldCharType="separate"/>
    </w:r>
    <w:r>
      <w:rPr>
        <w:rStyle w:val="217"/>
        <w:b w:val="0"/>
      </w:rPr>
      <w:t>- 2 -</w:t>
    </w:r>
    <w:r>
      <w:rPr>
        <w:rStyle w:val="217"/>
        <w:b w:val="0"/>
      </w:rPr>
      <w:fldChar w:fldCharType="end"/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CE62A">
    <w:pPr>
      <w:framePr w:wrap="around" w:vAnchor="text" w:hAnchor="margin" w:xAlign="center" w:y="1"/>
      <w:spacing w:after="120"/>
      <w:rPr>
        <w:rStyle w:val="135"/>
      </w:rPr>
    </w:pPr>
    <w:r>
      <w:rPr>
        <w:rStyle w:val="135"/>
      </w:rPr>
      <w:fldChar w:fldCharType="begin"/>
    </w:r>
    <w:r>
      <w:rPr>
        <w:rStyle w:val="135"/>
      </w:rPr>
      <w:instrText xml:space="preserve">PAGE  </w:instrText>
    </w:r>
    <w:r>
      <w:rPr>
        <w:rStyle w:val="135"/>
      </w:rPr>
      <w:fldChar w:fldCharType="end"/>
    </w:r>
  </w:p>
  <w:p w14:paraId="0C16853F">
    <w:pPr>
      <w:spacing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0772A">
    <w:pPr>
      <w:spacing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B5671">
    <w:pPr>
      <w:pStyle w:val="5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DDEE9">
    <w:pPr>
      <w:pStyle w:val="55"/>
      <w:spacing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08B749">
    <w:pPr>
      <w:pStyle w:val="55"/>
      <w:spacing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4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8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5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7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8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4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1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5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0">
    <w:nsid w:val="05357E8B"/>
    <w:multiLevelType w:val="multilevel"/>
    <w:tmpl w:val="05357E8B"/>
    <w:lvl w:ilvl="0" w:tentative="0">
      <w:start w:val="1"/>
      <w:numFmt w:val="bullet"/>
      <w:pStyle w:val="172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pStyle w:val="196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0DCE543C"/>
    <w:multiLevelType w:val="multilevel"/>
    <w:tmpl w:val="0DCE543C"/>
    <w:lvl w:ilvl="0" w:tentative="0">
      <w:start w:val="1"/>
      <w:numFmt w:val="decimal"/>
      <w:pStyle w:val="170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pStyle w:val="195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3897390B"/>
    <w:multiLevelType w:val="multilevel"/>
    <w:tmpl w:val="3897390B"/>
    <w:lvl w:ilvl="0" w:tentative="0">
      <w:start w:val="1"/>
      <w:numFmt w:val="chineseCountingThousand"/>
      <w:pStyle w:val="3"/>
      <w:lvlText w:val="%1. 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5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6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7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3">
    <w:nsid w:val="3EBB3C91"/>
    <w:multiLevelType w:val="multilevel"/>
    <w:tmpl w:val="3EBB3C91"/>
    <w:lvl w:ilvl="0" w:tentative="0">
      <w:start w:val="1"/>
      <w:numFmt w:val="chineseCountingThousand"/>
      <w:pStyle w:val="186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pStyle w:val="187"/>
      <w:isLgl/>
      <w:suff w:val="space"/>
      <w:lvlText w:val="%1.%2 "/>
      <w:lvlJc w:val="left"/>
      <w:pPr>
        <w:ind w:left="794" w:hanging="794"/>
      </w:pPr>
      <w:rPr>
        <w:rFonts w:hint="eastAsia"/>
      </w:rPr>
    </w:lvl>
    <w:lvl w:ilvl="2" w:tentative="0">
      <w:start w:val="1"/>
      <w:numFmt w:val="decimal"/>
      <w:pStyle w:val="188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 w:tentative="0">
      <w:start w:val="1"/>
      <w:numFmt w:val="decimal"/>
      <w:pStyle w:val="190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 w:tentative="0">
      <w:start w:val="1"/>
      <w:numFmt w:val="decimal"/>
      <w:pStyle w:val="193"/>
      <w:isLgl/>
      <w:suff w:val="space"/>
      <w:lvlText w:val="%1.%2.%3.%4.%5 "/>
      <w:lvlJc w:val="left"/>
      <w:pPr>
        <w:ind w:left="2410" w:hanging="1134"/>
      </w:pPr>
      <w:rPr>
        <w:rFonts w:hint="eastAsia"/>
      </w:rPr>
    </w:lvl>
    <w:lvl w:ilvl="5" w:tentative="0">
      <w:start w:val="1"/>
      <w:numFmt w:val="decimal"/>
      <w:pStyle w:val="194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 w:tentative="0">
      <w:start w:val="1"/>
      <w:numFmt w:val="decimal"/>
      <w:lvlRestart w:val="1"/>
      <w:pStyle w:val="200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pStyle w:val="201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4">
    <w:nsid w:val="455E6B41"/>
    <w:multiLevelType w:val="multilevel"/>
    <w:tmpl w:val="455E6B41"/>
    <w:lvl w:ilvl="0" w:tentative="0">
      <w:start w:val="1"/>
      <w:numFmt w:val="upperLetter"/>
      <w:pStyle w:val="182"/>
      <w:lvlText w:val="附录 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183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184"/>
      <w:lvlText w:val="%1.%2.%3"/>
      <w:lvlJc w:val="left"/>
      <w:pPr>
        <w:ind w:left="992" w:hanging="567"/>
      </w:pPr>
      <w:rPr>
        <w:rFonts w:hint="eastAsia"/>
      </w:rPr>
    </w:lvl>
    <w:lvl w:ilvl="3" w:tentative="0">
      <w:start w:val="1"/>
      <w:numFmt w:val="decimal"/>
      <w:pStyle w:val="185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2"/>
  </w:num>
  <w:num w:numId="2">
    <w:abstractNumId w:val="3"/>
  </w:num>
  <w:num w:numId="3">
    <w:abstractNumId w:val="5"/>
  </w:num>
  <w:num w:numId="4">
    <w:abstractNumId w:val="8"/>
  </w:num>
  <w:num w:numId="5">
    <w:abstractNumId w:val="9"/>
  </w:num>
  <w:num w:numId="6">
    <w:abstractNumId w:val="6"/>
  </w:num>
  <w:num w:numId="7">
    <w:abstractNumId w:val="2"/>
  </w:num>
  <w:num w:numId="8">
    <w:abstractNumId w:val="7"/>
  </w:num>
  <w:num w:numId="9">
    <w:abstractNumId w:val="4"/>
  </w:num>
  <w:num w:numId="10">
    <w:abstractNumId w:val="1"/>
  </w:num>
  <w:num w:numId="11">
    <w:abstractNumId w:val="0"/>
  </w:num>
  <w:num w:numId="12">
    <w:abstractNumId w:val="11"/>
  </w:num>
  <w:num w:numId="13">
    <w:abstractNumId w:val="10"/>
  </w:num>
  <w:num w:numId="14">
    <w:abstractNumId w:val="1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removePersonalInformation/>
  <w:bordersDoNotSurroundHeader w:val="1"/>
  <w:bordersDoNotSurroundFooter w:val="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attachedTemplate r:id="rId1"/>
  <w:documentProtection w:enforcement="0"/>
  <w:defaultTabStop w:val="481"/>
  <w:drawingGridHorizontalSpacing w:val="2"/>
  <w:drawingGridVerticalSpacing w:val="3"/>
  <w:noPunctuationKerning w:val="1"/>
  <w:characterSpacingControl w:val="compressPunctuation"/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VmNjZlZTRkMzg5YWQ1OGZlNDlkMGUyOTNiMjViYTIifQ=="/>
  </w:docVars>
  <w:rsids>
    <w:rsidRoot w:val="00093D6F"/>
    <w:rsid w:val="00000D33"/>
    <w:rsid w:val="00001841"/>
    <w:rsid w:val="000030D9"/>
    <w:rsid w:val="00005259"/>
    <w:rsid w:val="0001132C"/>
    <w:rsid w:val="00014BB2"/>
    <w:rsid w:val="000150A1"/>
    <w:rsid w:val="00015903"/>
    <w:rsid w:val="00016C6B"/>
    <w:rsid w:val="00016E3E"/>
    <w:rsid w:val="00017461"/>
    <w:rsid w:val="00017886"/>
    <w:rsid w:val="00021DC2"/>
    <w:rsid w:val="00022588"/>
    <w:rsid w:val="00023385"/>
    <w:rsid w:val="00032B40"/>
    <w:rsid w:val="000334F9"/>
    <w:rsid w:val="0003569C"/>
    <w:rsid w:val="00042A9D"/>
    <w:rsid w:val="00043270"/>
    <w:rsid w:val="00043DE1"/>
    <w:rsid w:val="00044078"/>
    <w:rsid w:val="00044E34"/>
    <w:rsid w:val="00045564"/>
    <w:rsid w:val="00046AF5"/>
    <w:rsid w:val="0005141A"/>
    <w:rsid w:val="00053630"/>
    <w:rsid w:val="00053FB8"/>
    <w:rsid w:val="00067859"/>
    <w:rsid w:val="00071720"/>
    <w:rsid w:val="000730A8"/>
    <w:rsid w:val="00075C5E"/>
    <w:rsid w:val="00076D4B"/>
    <w:rsid w:val="00080E0D"/>
    <w:rsid w:val="00083D60"/>
    <w:rsid w:val="00083F79"/>
    <w:rsid w:val="000844D7"/>
    <w:rsid w:val="00084A05"/>
    <w:rsid w:val="00084F62"/>
    <w:rsid w:val="0009177F"/>
    <w:rsid w:val="00091F3F"/>
    <w:rsid w:val="00093D6F"/>
    <w:rsid w:val="00095A80"/>
    <w:rsid w:val="00095BA4"/>
    <w:rsid w:val="000A0295"/>
    <w:rsid w:val="000A4D0F"/>
    <w:rsid w:val="000A5C2C"/>
    <w:rsid w:val="000A6B65"/>
    <w:rsid w:val="000B4602"/>
    <w:rsid w:val="000B6663"/>
    <w:rsid w:val="000B6F89"/>
    <w:rsid w:val="000B6F91"/>
    <w:rsid w:val="000C0173"/>
    <w:rsid w:val="000C0562"/>
    <w:rsid w:val="000C266B"/>
    <w:rsid w:val="000C2851"/>
    <w:rsid w:val="000C6E22"/>
    <w:rsid w:val="000D0E25"/>
    <w:rsid w:val="000D76D5"/>
    <w:rsid w:val="000D7728"/>
    <w:rsid w:val="000E3D48"/>
    <w:rsid w:val="000E50D0"/>
    <w:rsid w:val="000F0FBA"/>
    <w:rsid w:val="000F100F"/>
    <w:rsid w:val="000F124A"/>
    <w:rsid w:val="000F1F21"/>
    <w:rsid w:val="000F2D41"/>
    <w:rsid w:val="000F392A"/>
    <w:rsid w:val="000F4C70"/>
    <w:rsid w:val="00100EF3"/>
    <w:rsid w:val="001035AA"/>
    <w:rsid w:val="001036FE"/>
    <w:rsid w:val="00103CF4"/>
    <w:rsid w:val="00103D00"/>
    <w:rsid w:val="00106EC7"/>
    <w:rsid w:val="00107BFE"/>
    <w:rsid w:val="00111ADB"/>
    <w:rsid w:val="00111EAA"/>
    <w:rsid w:val="001127B8"/>
    <w:rsid w:val="0011432C"/>
    <w:rsid w:val="001148C9"/>
    <w:rsid w:val="00114BF0"/>
    <w:rsid w:val="00116B74"/>
    <w:rsid w:val="001223D9"/>
    <w:rsid w:val="00125586"/>
    <w:rsid w:val="00126039"/>
    <w:rsid w:val="00127524"/>
    <w:rsid w:val="00131193"/>
    <w:rsid w:val="00133444"/>
    <w:rsid w:val="00133BBB"/>
    <w:rsid w:val="00135276"/>
    <w:rsid w:val="001353D0"/>
    <w:rsid w:val="001356CE"/>
    <w:rsid w:val="00135E12"/>
    <w:rsid w:val="001366D8"/>
    <w:rsid w:val="0014112A"/>
    <w:rsid w:val="00142DFB"/>
    <w:rsid w:val="001434FB"/>
    <w:rsid w:val="00144651"/>
    <w:rsid w:val="001457D0"/>
    <w:rsid w:val="00146903"/>
    <w:rsid w:val="0015483B"/>
    <w:rsid w:val="00154D40"/>
    <w:rsid w:val="00160F97"/>
    <w:rsid w:val="00161629"/>
    <w:rsid w:val="00163CEC"/>
    <w:rsid w:val="0017159E"/>
    <w:rsid w:val="0017295D"/>
    <w:rsid w:val="001729C4"/>
    <w:rsid w:val="0017318B"/>
    <w:rsid w:val="00173881"/>
    <w:rsid w:val="001748A2"/>
    <w:rsid w:val="001755E8"/>
    <w:rsid w:val="001757C6"/>
    <w:rsid w:val="00175919"/>
    <w:rsid w:val="00175947"/>
    <w:rsid w:val="00175C0A"/>
    <w:rsid w:val="001763D6"/>
    <w:rsid w:val="00180175"/>
    <w:rsid w:val="00180EFB"/>
    <w:rsid w:val="0018156C"/>
    <w:rsid w:val="00181FD0"/>
    <w:rsid w:val="00183AEA"/>
    <w:rsid w:val="00187833"/>
    <w:rsid w:val="001948BF"/>
    <w:rsid w:val="00197A73"/>
    <w:rsid w:val="001A3386"/>
    <w:rsid w:val="001A4713"/>
    <w:rsid w:val="001B100D"/>
    <w:rsid w:val="001B36D9"/>
    <w:rsid w:val="001B4CD8"/>
    <w:rsid w:val="001B5335"/>
    <w:rsid w:val="001B5482"/>
    <w:rsid w:val="001C1295"/>
    <w:rsid w:val="001C14F4"/>
    <w:rsid w:val="001C4EAF"/>
    <w:rsid w:val="001C55B4"/>
    <w:rsid w:val="001C71DC"/>
    <w:rsid w:val="001C7582"/>
    <w:rsid w:val="001D294B"/>
    <w:rsid w:val="001D4AD9"/>
    <w:rsid w:val="001D5C9E"/>
    <w:rsid w:val="001E0995"/>
    <w:rsid w:val="001E1BC7"/>
    <w:rsid w:val="001E3AC9"/>
    <w:rsid w:val="001E5937"/>
    <w:rsid w:val="001F1FE5"/>
    <w:rsid w:val="001F2D6D"/>
    <w:rsid w:val="001F3D39"/>
    <w:rsid w:val="001F43D8"/>
    <w:rsid w:val="001F5703"/>
    <w:rsid w:val="001F6A00"/>
    <w:rsid w:val="00200565"/>
    <w:rsid w:val="002016BB"/>
    <w:rsid w:val="002037FE"/>
    <w:rsid w:val="0020388E"/>
    <w:rsid w:val="00204E4A"/>
    <w:rsid w:val="0020658F"/>
    <w:rsid w:val="0020675C"/>
    <w:rsid w:val="002102F0"/>
    <w:rsid w:val="0021186E"/>
    <w:rsid w:val="00211CC7"/>
    <w:rsid w:val="00211F12"/>
    <w:rsid w:val="002134C2"/>
    <w:rsid w:val="00213535"/>
    <w:rsid w:val="00213EB4"/>
    <w:rsid w:val="00214326"/>
    <w:rsid w:val="00214CE5"/>
    <w:rsid w:val="00216584"/>
    <w:rsid w:val="00217BA0"/>
    <w:rsid w:val="00230203"/>
    <w:rsid w:val="0023128C"/>
    <w:rsid w:val="0023667C"/>
    <w:rsid w:val="00237D40"/>
    <w:rsid w:val="00243C1B"/>
    <w:rsid w:val="00244F80"/>
    <w:rsid w:val="00247ED9"/>
    <w:rsid w:val="002506E3"/>
    <w:rsid w:val="00251170"/>
    <w:rsid w:val="00254940"/>
    <w:rsid w:val="002609D9"/>
    <w:rsid w:val="002646BD"/>
    <w:rsid w:val="00264D39"/>
    <w:rsid w:val="0026624D"/>
    <w:rsid w:val="002730EA"/>
    <w:rsid w:val="00274577"/>
    <w:rsid w:val="002764A5"/>
    <w:rsid w:val="00277BC0"/>
    <w:rsid w:val="00280060"/>
    <w:rsid w:val="0028305D"/>
    <w:rsid w:val="00283A30"/>
    <w:rsid w:val="002845B1"/>
    <w:rsid w:val="00284C3B"/>
    <w:rsid w:val="00284E3C"/>
    <w:rsid w:val="002863DA"/>
    <w:rsid w:val="00287FA6"/>
    <w:rsid w:val="002920DC"/>
    <w:rsid w:val="00293089"/>
    <w:rsid w:val="00294871"/>
    <w:rsid w:val="00295554"/>
    <w:rsid w:val="00297D94"/>
    <w:rsid w:val="002A09A4"/>
    <w:rsid w:val="002A0EFF"/>
    <w:rsid w:val="002A1A7F"/>
    <w:rsid w:val="002A1C26"/>
    <w:rsid w:val="002A2A65"/>
    <w:rsid w:val="002A4D69"/>
    <w:rsid w:val="002A55A2"/>
    <w:rsid w:val="002A7365"/>
    <w:rsid w:val="002A76D5"/>
    <w:rsid w:val="002B0B38"/>
    <w:rsid w:val="002B140A"/>
    <w:rsid w:val="002B4627"/>
    <w:rsid w:val="002B4E4E"/>
    <w:rsid w:val="002B6630"/>
    <w:rsid w:val="002C0161"/>
    <w:rsid w:val="002C0AD3"/>
    <w:rsid w:val="002C1458"/>
    <w:rsid w:val="002C3F31"/>
    <w:rsid w:val="002C4714"/>
    <w:rsid w:val="002C48ED"/>
    <w:rsid w:val="002C552A"/>
    <w:rsid w:val="002D0CAB"/>
    <w:rsid w:val="002D374F"/>
    <w:rsid w:val="002D4EE1"/>
    <w:rsid w:val="002D5713"/>
    <w:rsid w:val="002D580E"/>
    <w:rsid w:val="002D5BEC"/>
    <w:rsid w:val="002E299A"/>
    <w:rsid w:val="002E2D4D"/>
    <w:rsid w:val="002E35A4"/>
    <w:rsid w:val="002E3729"/>
    <w:rsid w:val="002E3A36"/>
    <w:rsid w:val="002E7113"/>
    <w:rsid w:val="002F120F"/>
    <w:rsid w:val="002F15FC"/>
    <w:rsid w:val="002F32CC"/>
    <w:rsid w:val="002F3372"/>
    <w:rsid w:val="002F3AD2"/>
    <w:rsid w:val="002F4BFA"/>
    <w:rsid w:val="002F70EF"/>
    <w:rsid w:val="00302AF1"/>
    <w:rsid w:val="0030469D"/>
    <w:rsid w:val="00306BC3"/>
    <w:rsid w:val="00306E50"/>
    <w:rsid w:val="0031081D"/>
    <w:rsid w:val="003128D8"/>
    <w:rsid w:val="00315485"/>
    <w:rsid w:val="0032234B"/>
    <w:rsid w:val="00323012"/>
    <w:rsid w:val="003245AA"/>
    <w:rsid w:val="003249D5"/>
    <w:rsid w:val="0032708F"/>
    <w:rsid w:val="003272FC"/>
    <w:rsid w:val="003301E9"/>
    <w:rsid w:val="003316F1"/>
    <w:rsid w:val="00340104"/>
    <w:rsid w:val="003402AD"/>
    <w:rsid w:val="00340757"/>
    <w:rsid w:val="00340F1D"/>
    <w:rsid w:val="00340F2F"/>
    <w:rsid w:val="00343BB9"/>
    <w:rsid w:val="0034420E"/>
    <w:rsid w:val="0034745D"/>
    <w:rsid w:val="00354D3C"/>
    <w:rsid w:val="0035599F"/>
    <w:rsid w:val="00364FBD"/>
    <w:rsid w:val="00367691"/>
    <w:rsid w:val="00370E89"/>
    <w:rsid w:val="00374AD8"/>
    <w:rsid w:val="003756FE"/>
    <w:rsid w:val="00380D2B"/>
    <w:rsid w:val="00381246"/>
    <w:rsid w:val="0038164A"/>
    <w:rsid w:val="00382260"/>
    <w:rsid w:val="00382EE7"/>
    <w:rsid w:val="00383921"/>
    <w:rsid w:val="00383DCF"/>
    <w:rsid w:val="00384AFB"/>
    <w:rsid w:val="00384DAB"/>
    <w:rsid w:val="003861BB"/>
    <w:rsid w:val="003902AA"/>
    <w:rsid w:val="0039154D"/>
    <w:rsid w:val="00391666"/>
    <w:rsid w:val="003931BF"/>
    <w:rsid w:val="00393302"/>
    <w:rsid w:val="003937F0"/>
    <w:rsid w:val="00395607"/>
    <w:rsid w:val="00395D77"/>
    <w:rsid w:val="003A3CBC"/>
    <w:rsid w:val="003A422C"/>
    <w:rsid w:val="003A47CC"/>
    <w:rsid w:val="003A5020"/>
    <w:rsid w:val="003A54FF"/>
    <w:rsid w:val="003A6E4D"/>
    <w:rsid w:val="003A727B"/>
    <w:rsid w:val="003B04EA"/>
    <w:rsid w:val="003B05E2"/>
    <w:rsid w:val="003C0683"/>
    <w:rsid w:val="003C0958"/>
    <w:rsid w:val="003C1AFD"/>
    <w:rsid w:val="003C381B"/>
    <w:rsid w:val="003C4DA1"/>
    <w:rsid w:val="003C5C72"/>
    <w:rsid w:val="003C6706"/>
    <w:rsid w:val="003C7796"/>
    <w:rsid w:val="003D1293"/>
    <w:rsid w:val="003D3CA1"/>
    <w:rsid w:val="003D4AC8"/>
    <w:rsid w:val="003D5F82"/>
    <w:rsid w:val="003D6070"/>
    <w:rsid w:val="003D76D6"/>
    <w:rsid w:val="003D7CF6"/>
    <w:rsid w:val="003E2CCC"/>
    <w:rsid w:val="003E3604"/>
    <w:rsid w:val="003E57D2"/>
    <w:rsid w:val="003E6FDC"/>
    <w:rsid w:val="003F015A"/>
    <w:rsid w:val="003F2E1D"/>
    <w:rsid w:val="003F3BF1"/>
    <w:rsid w:val="003F437B"/>
    <w:rsid w:val="003F4B96"/>
    <w:rsid w:val="003F6167"/>
    <w:rsid w:val="00400C12"/>
    <w:rsid w:val="00405857"/>
    <w:rsid w:val="0040774A"/>
    <w:rsid w:val="00410D16"/>
    <w:rsid w:val="004140B5"/>
    <w:rsid w:val="004148A7"/>
    <w:rsid w:val="004152F0"/>
    <w:rsid w:val="004168FA"/>
    <w:rsid w:val="0041712E"/>
    <w:rsid w:val="004174DE"/>
    <w:rsid w:val="004213F4"/>
    <w:rsid w:val="00421CC3"/>
    <w:rsid w:val="00422233"/>
    <w:rsid w:val="00422B44"/>
    <w:rsid w:val="00423297"/>
    <w:rsid w:val="00424B7C"/>
    <w:rsid w:val="00425B91"/>
    <w:rsid w:val="00426A8F"/>
    <w:rsid w:val="00430253"/>
    <w:rsid w:val="00430898"/>
    <w:rsid w:val="00431458"/>
    <w:rsid w:val="0043184E"/>
    <w:rsid w:val="00433ECC"/>
    <w:rsid w:val="0043568E"/>
    <w:rsid w:val="00436F5D"/>
    <w:rsid w:val="00441C23"/>
    <w:rsid w:val="00441F9A"/>
    <w:rsid w:val="00445BE0"/>
    <w:rsid w:val="00453713"/>
    <w:rsid w:val="00454B99"/>
    <w:rsid w:val="004555A6"/>
    <w:rsid w:val="0045596D"/>
    <w:rsid w:val="004605BE"/>
    <w:rsid w:val="00462145"/>
    <w:rsid w:val="0046469D"/>
    <w:rsid w:val="00465BAA"/>
    <w:rsid w:val="00465F43"/>
    <w:rsid w:val="00470170"/>
    <w:rsid w:val="00470AA1"/>
    <w:rsid w:val="0047229C"/>
    <w:rsid w:val="00473EB3"/>
    <w:rsid w:val="00474844"/>
    <w:rsid w:val="00486891"/>
    <w:rsid w:val="00486A31"/>
    <w:rsid w:val="004949C6"/>
    <w:rsid w:val="00494D03"/>
    <w:rsid w:val="00495460"/>
    <w:rsid w:val="004959FD"/>
    <w:rsid w:val="004A527A"/>
    <w:rsid w:val="004A5731"/>
    <w:rsid w:val="004A6FF3"/>
    <w:rsid w:val="004B00ED"/>
    <w:rsid w:val="004B1747"/>
    <w:rsid w:val="004B3535"/>
    <w:rsid w:val="004B509B"/>
    <w:rsid w:val="004B5E4E"/>
    <w:rsid w:val="004B7A6C"/>
    <w:rsid w:val="004C2ACF"/>
    <w:rsid w:val="004C32A6"/>
    <w:rsid w:val="004C4BBD"/>
    <w:rsid w:val="004C5D81"/>
    <w:rsid w:val="004C6B09"/>
    <w:rsid w:val="004C6E0E"/>
    <w:rsid w:val="004C7CC0"/>
    <w:rsid w:val="004D247A"/>
    <w:rsid w:val="004D3151"/>
    <w:rsid w:val="004D5A08"/>
    <w:rsid w:val="004D5AAA"/>
    <w:rsid w:val="004D6FCA"/>
    <w:rsid w:val="004E0D14"/>
    <w:rsid w:val="004E1A3B"/>
    <w:rsid w:val="004E6FDB"/>
    <w:rsid w:val="004E7721"/>
    <w:rsid w:val="004F2846"/>
    <w:rsid w:val="004F7731"/>
    <w:rsid w:val="004F7BD6"/>
    <w:rsid w:val="00502683"/>
    <w:rsid w:val="00503876"/>
    <w:rsid w:val="00503A5D"/>
    <w:rsid w:val="005048B0"/>
    <w:rsid w:val="005049EB"/>
    <w:rsid w:val="0050669F"/>
    <w:rsid w:val="00507CDE"/>
    <w:rsid w:val="005106E7"/>
    <w:rsid w:val="0051088D"/>
    <w:rsid w:val="00511443"/>
    <w:rsid w:val="00512B2C"/>
    <w:rsid w:val="00514C24"/>
    <w:rsid w:val="00515838"/>
    <w:rsid w:val="005165EF"/>
    <w:rsid w:val="005178A9"/>
    <w:rsid w:val="00520ABD"/>
    <w:rsid w:val="00520CB8"/>
    <w:rsid w:val="0052105D"/>
    <w:rsid w:val="00521B2E"/>
    <w:rsid w:val="00524638"/>
    <w:rsid w:val="005246B5"/>
    <w:rsid w:val="005306CD"/>
    <w:rsid w:val="00531092"/>
    <w:rsid w:val="005336CA"/>
    <w:rsid w:val="00533BC0"/>
    <w:rsid w:val="0053482F"/>
    <w:rsid w:val="0053580C"/>
    <w:rsid w:val="0053607E"/>
    <w:rsid w:val="005371AA"/>
    <w:rsid w:val="00541822"/>
    <w:rsid w:val="0054198B"/>
    <w:rsid w:val="00542113"/>
    <w:rsid w:val="00544DCE"/>
    <w:rsid w:val="0054566A"/>
    <w:rsid w:val="0054656E"/>
    <w:rsid w:val="0055060B"/>
    <w:rsid w:val="00550C17"/>
    <w:rsid w:val="00552A25"/>
    <w:rsid w:val="00555BB0"/>
    <w:rsid w:val="0055692E"/>
    <w:rsid w:val="005579CE"/>
    <w:rsid w:val="00560717"/>
    <w:rsid w:val="005613B8"/>
    <w:rsid w:val="00565739"/>
    <w:rsid w:val="0056793E"/>
    <w:rsid w:val="00570D5A"/>
    <w:rsid w:val="0057190E"/>
    <w:rsid w:val="00571C2A"/>
    <w:rsid w:val="00571C59"/>
    <w:rsid w:val="00572175"/>
    <w:rsid w:val="00572D5D"/>
    <w:rsid w:val="00573D5A"/>
    <w:rsid w:val="00574CB1"/>
    <w:rsid w:val="0057574B"/>
    <w:rsid w:val="00575876"/>
    <w:rsid w:val="00577427"/>
    <w:rsid w:val="00577A77"/>
    <w:rsid w:val="00577C7B"/>
    <w:rsid w:val="00582AB2"/>
    <w:rsid w:val="00585621"/>
    <w:rsid w:val="005875F1"/>
    <w:rsid w:val="00591D0C"/>
    <w:rsid w:val="00595F56"/>
    <w:rsid w:val="0059658F"/>
    <w:rsid w:val="005976CC"/>
    <w:rsid w:val="005A042D"/>
    <w:rsid w:val="005A1A48"/>
    <w:rsid w:val="005A2B55"/>
    <w:rsid w:val="005A353D"/>
    <w:rsid w:val="005A433C"/>
    <w:rsid w:val="005A5CC4"/>
    <w:rsid w:val="005A6206"/>
    <w:rsid w:val="005A6AED"/>
    <w:rsid w:val="005A6BF7"/>
    <w:rsid w:val="005A76FB"/>
    <w:rsid w:val="005B0F58"/>
    <w:rsid w:val="005B26FE"/>
    <w:rsid w:val="005B3718"/>
    <w:rsid w:val="005B372B"/>
    <w:rsid w:val="005B406B"/>
    <w:rsid w:val="005B6893"/>
    <w:rsid w:val="005C0C86"/>
    <w:rsid w:val="005C2B6D"/>
    <w:rsid w:val="005C70FE"/>
    <w:rsid w:val="005D1831"/>
    <w:rsid w:val="005D1A31"/>
    <w:rsid w:val="005D397F"/>
    <w:rsid w:val="005D447D"/>
    <w:rsid w:val="005D6A75"/>
    <w:rsid w:val="005D7AA8"/>
    <w:rsid w:val="005E02DA"/>
    <w:rsid w:val="005E193B"/>
    <w:rsid w:val="005E4DCB"/>
    <w:rsid w:val="005E5DC7"/>
    <w:rsid w:val="005E6D1B"/>
    <w:rsid w:val="005F02EB"/>
    <w:rsid w:val="005F106A"/>
    <w:rsid w:val="005F36E8"/>
    <w:rsid w:val="005F39B0"/>
    <w:rsid w:val="005F426D"/>
    <w:rsid w:val="005F4762"/>
    <w:rsid w:val="005F6A36"/>
    <w:rsid w:val="005F6C0D"/>
    <w:rsid w:val="005F73B1"/>
    <w:rsid w:val="006005D2"/>
    <w:rsid w:val="006035C7"/>
    <w:rsid w:val="006037C8"/>
    <w:rsid w:val="00603914"/>
    <w:rsid w:val="00605814"/>
    <w:rsid w:val="006060EA"/>
    <w:rsid w:val="006064EF"/>
    <w:rsid w:val="00607441"/>
    <w:rsid w:val="00610D53"/>
    <w:rsid w:val="006125CB"/>
    <w:rsid w:val="006165B8"/>
    <w:rsid w:val="00616E09"/>
    <w:rsid w:val="006175F9"/>
    <w:rsid w:val="00620F17"/>
    <w:rsid w:val="0062219C"/>
    <w:rsid w:val="00624F48"/>
    <w:rsid w:val="00630605"/>
    <w:rsid w:val="00630C38"/>
    <w:rsid w:val="00632990"/>
    <w:rsid w:val="006334E8"/>
    <w:rsid w:val="00633C62"/>
    <w:rsid w:val="00634853"/>
    <w:rsid w:val="0063491F"/>
    <w:rsid w:val="00634CA8"/>
    <w:rsid w:val="006410EB"/>
    <w:rsid w:val="006411B5"/>
    <w:rsid w:val="0064200E"/>
    <w:rsid w:val="00646701"/>
    <w:rsid w:val="00651455"/>
    <w:rsid w:val="0065173C"/>
    <w:rsid w:val="00652F0A"/>
    <w:rsid w:val="00655408"/>
    <w:rsid w:val="00655CE0"/>
    <w:rsid w:val="00656902"/>
    <w:rsid w:val="00657FCF"/>
    <w:rsid w:val="00662352"/>
    <w:rsid w:val="00662F8F"/>
    <w:rsid w:val="006634D8"/>
    <w:rsid w:val="006641E4"/>
    <w:rsid w:val="00664D1A"/>
    <w:rsid w:val="00666426"/>
    <w:rsid w:val="00666944"/>
    <w:rsid w:val="006672FE"/>
    <w:rsid w:val="00667881"/>
    <w:rsid w:val="00667DAD"/>
    <w:rsid w:val="00670415"/>
    <w:rsid w:val="006745E0"/>
    <w:rsid w:val="0067572E"/>
    <w:rsid w:val="00675FD7"/>
    <w:rsid w:val="00677855"/>
    <w:rsid w:val="00681ADE"/>
    <w:rsid w:val="00681B40"/>
    <w:rsid w:val="00681DF0"/>
    <w:rsid w:val="00685E17"/>
    <w:rsid w:val="006870FD"/>
    <w:rsid w:val="00687F2B"/>
    <w:rsid w:val="00690FA0"/>
    <w:rsid w:val="00694365"/>
    <w:rsid w:val="006A2C4A"/>
    <w:rsid w:val="006A3AC8"/>
    <w:rsid w:val="006A45D9"/>
    <w:rsid w:val="006A6E2B"/>
    <w:rsid w:val="006A7450"/>
    <w:rsid w:val="006A7577"/>
    <w:rsid w:val="006B1A87"/>
    <w:rsid w:val="006B3927"/>
    <w:rsid w:val="006B6806"/>
    <w:rsid w:val="006B7552"/>
    <w:rsid w:val="006C0339"/>
    <w:rsid w:val="006C054B"/>
    <w:rsid w:val="006C3064"/>
    <w:rsid w:val="006C32B4"/>
    <w:rsid w:val="006C3FA6"/>
    <w:rsid w:val="006C4671"/>
    <w:rsid w:val="006D0D24"/>
    <w:rsid w:val="006D22C9"/>
    <w:rsid w:val="006D281E"/>
    <w:rsid w:val="006D6154"/>
    <w:rsid w:val="006E0CAE"/>
    <w:rsid w:val="006E2B01"/>
    <w:rsid w:val="006E2E74"/>
    <w:rsid w:val="006E32D1"/>
    <w:rsid w:val="006E5E00"/>
    <w:rsid w:val="006E76D7"/>
    <w:rsid w:val="006F09AE"/>
    <w:rsid w:val="006F20C3"/>
    <w:rsid w:val="006F2E85"/>
    <w:rsid w:val="006F7931"/>
    <w:rsid w:val="006F7F48"/>
    <w:rsid w:val="0070306B"/>
    <w:rsid w:val="00703B02"/>
    <w:rsid w:val="00705097"/>
    <w:rsid w:val="007053B7"/>
    <w:rsid w:val="00705446"/>
    <w:rsid w:val="007060F6"/>
    <w:rsid w:val="0071326F"/>
    <w:rsid w:val="0071760C"/>
    <w:rsid w:val="00720E3C"/>
    <w:rsid w:val="00721B02"/>
    <w:rsid w:val="00721F88"/>
    <w:rsid w:val="0072325B"/>
    <w:rsid w:val="00726F7B"/>
    <w:rsid w:val="00727F53"/>
    <w:rsid w:val="0073048E"/>
    <w:rsid w:val="0073410A"/>
    <w:rsid w:val="007364D3"/>
    <w:rsid w:val="007419AF"/>
    <w:rsid w:val="007434BF"/>
    <w:rsid w:val="0074447B"/>
    <w:rsid w:val="0074642A"/>
    <w:rsid w:val="0074663A"/>
    <w:rsid w:val="00746666"/>
    <w:rsid w:val="007472A9"/>
    <w:rsid w:val="007477CF"/>
    <w:rsid w:val="0074781C"/>
    <w:rsid w:val="00751BEC"/>
    <w:rsid w:val="00751EE0"/>
    <w:rsid w:val="00753ED3"/>
    <w:rsid w:val="00753F8C"/>
    <w:rsid w:val="007549B6"/>
    <w:rsid w:val="00754BC8"/>
    <w:rsid w:val="00763695"/>
    <w:rsid w:val="00764AAF"/>
    <w:rsid w:val="00764F67"/>
    <w:rsid w:val="0076683E"/>
    <w:rsid w:val="007668A7"/>
    <w:rsid w:val="00767B0E"/>
    <w:rsid w:val="00767C7C"/>
    <w:rsid w:val="00767C87"/>
    <w:rsid w:val="00770863"/>
    <w:rsid w:val="00773FA2"/>
    <w:rsid w:val="007759CD"/>
    <w:rsid w:val="00780039"/>
    <w:rsid w:val="00780A97"/>
    <w:rsid w:val="007849E7"/>
    <w:rsid w:val="0078598C"/>
    <w:rsid w:val="00785AD7"/>
    <w:rsid w:val="0078645E"/>
    <w:rsid w:val="00794697"/>
    <w:rsid w:val="0079734B"/>
    <w:rsid w:val="007A062A"/>
    <w:rsid w:val="007A07B9"/>
    <w:rsid w:val="007A0EBE"/>
    <w:rsid w:val="007A1DB8"/>
    <w:rsid w:val="007A28F0"/>
    <w:rsid w:val="007A4ACE"/>
    <w:rsid w:val="007A4CE7"/>
    <w:rsid w:val="007A4D04"/>
    <w:rsid w:val="007A5FE6"/>
    <w:rsid w:val="007A6966"/>
    <w:rsid w:val="007A7348"/>
    <w:rsid w:val="007B07A5"/>
    <w:rsid w:val="007B0CA9"/>
    <w:rsid w:val="007B133E"/>
    <w:rsid w:val="007B1997"/>
    <w:rsid w:val="007B1D1F"/>
    <w:rsid w:val="007B2C48"/>
    <w:rsid w:val="007B5528"/>
    <w:rsid w:val="007B6DEA"/>
    <w:rsid w:val="007C05B3"/>
    <w:rsid w:val="007C0C14"/>
    <w:rsid w:val="007C1415"/>
    <w:rsid w:val="007C436A"/>
    <w:rsid w:val="007C4747"/>
    <w:rsid w:val="007C48CE"/>
    <w:rsid w:val="007C6131"/>
    <w:rsid w:val="007C66A3"/>
    <w:rsid w:val="007C670A"/>
    <w:rsid w:val="007C776E"/>
    <w:rsid w:val="007C7AC9"/>
    <w:rsid w:val="007C7C8C"/>
    <w:rsid w:val="007D06E0"/>
    <w:rsid w:val="007D20FE"/>
    <w:rsid w:val="007D24AB"/>
    <w:rsid w:val="007D3DBD"/>
    <w:rsid w:val="007D51B5"/>
    <w:rsid w:val="007D7121"/>
    <w:rsid w:val="007D7F85"/>
    <w:rsid w:val="007E41BA"/>
    <w:rsid w:val="007E605F"/>
    <w:rsid w:val="007E635D"/>
    <w:rsid w:val="007E7771"/>
    <w:rsid w:val="007F1836"/>
    <w:rsid w:val="007F1BBE"/>
    <w:rsid w:val="007F24C5"/>
    <w:rsid w:val="007F37BD"/>
    <w:rsid w:val="007F3FE2"/>
    <w:rsid w:val="007F4958"/>
    <w:rsid w:val="007F7750"/>
    <w:rsid w:val="00800064"/>
    <w:rsid w:val="00800122"/>
    <w:rsid w:val="00801201"/>
    <w:rsid w:val="00802A01"/>
    <w:rsid w:val="00802B61"/>
    <w:rsid w:val="00802F76"/>
    <w:rsid w:val="00806B23"/>
    <w:rsid w:val="008136F1"/>
    <w:rsid w:val="0081439D"/>
    <w:rsid w:val="00815F5E"/>
    <w:rsid w:val="00817F96"/>
    <w:rsid w:val="00821585"/>
    <w:rsid w:val="00823B0D"/>
    <w:rsid w:val="00825425"/>
    <w:rsid w:val="00842078"/>
    <w:rsid w:val="008427AD"/>
    <w:rsid w:val="00842881"/>
    <w:rsid w:val="00844D9B"/>
    <w:rsid w:val="0084507D"/>
    <w:rsid w:val="00845F15"/>
    <w:rsid w:val="00846010"/>
    <w:rsid w:val="00847EA5"/>
    <w:rsid w:val="008515F8"/>
    <w:rsid w:val="00852113"/>
    <w:rsid w:val="0085548C"/>
    <w:rsid w:val="00861965"/>
    <w:rsid w:val="00863115"/>
    <w:rsid w:val="00863E7D"/>
    <w:rsid w:val="00870896"/>
    <w:rsid w:val="00870983"/>
    <w:rsid w:val="008742B7"/>
    <w:rsid w:val="00875C2C"/>
    <w:rsid w:val="0088000F"/>
    <w:rsid w:val="00887418"/>
    <w:rsid w:val="0089053B"/>
    <w:rsid w:val="00892B3E"/>
    <w:rsid w:val="0089513C"/>
    <w:rsid w:val="008964FA"/>
    <w:rsid w:val="00896B60"/>
    <w:rsid w:val="008A1FF5"/>
    <w:rsid w:val="008A2F9D"/>
    <w:rsid w:val="008A2FAF"/>
    <w:rsid w:val="008A36E3"/>
    <w:rsid w:val="008A70CA"/>
    <w:rsid w:val="008A7577"/>
    <w:rsid w:val="008A7667"/>
    <w:rsid w:val="008A790D"/>
    <w:rsid w:val="008A79F0"/>
    <w:rsid w:val="008B0278"/>
    <w:rsid w:val="008B1557"/>
    <w:rsid w:val="008B1BA2"/>
    <w:rsid w:val="008B2356"/>
    <w:rsid w:val="008B2AA0"/>
    <w:rsid w:val="008B51E3"/>
    <w:rsid w:val="008B651E"/>
    <w:rsid w:val="008B6CDD"/>
    <w:rsid w:val="008C0B51"/>
    <w:rsid w:val="008C54F3"/>
    <w:rsid w:val="008D1AE7"/>
    <w:rsid w:val="008D5F0B"/>
    <w:rsid w:val="008D6C64"/>
    <w:rsid w:val="008D70DA"/>
    <w:rsid w:val="008D7626"/>
    <w:rsid w:val="008E00EC"/>
    <w:rsid w:val="008E1C1F"/>
    <w:rsid w:val="008E6291"/>
    <w:rsid w:val="008F0535"/>
    <w:rsid w:val="008F1A93"/>
    <w:rsid w:val="008F1AC1"/>
    <w:rsid w:val="008F2F4C"/>
    <w:rsid w:val="008F3B8E"/>
    <w:rsid w:val="0090141C"/>
    <w:rsid w:val="00903FB0"/>
    <w:rsid w:val="00904116"/>
    <w:rsid w:val="0090517C"/>
    <w:rsid w:val="00905E5F"/>
    <w:rsid w:val="00905FEB"/>
    <w:rsid w:val="009063EC"/>
    <w:rsid w:val="009068E1"/>
    <w:rsid w:val="00911AF9"/>
    <w:rsid w:val="00911AFE"/>
    <w:rsid w:val="0091297D"/>
    <w:rsid w:val="00912A60"/>
    <w:rsid w:val="009134B1"/>
    <w:rsid w:val="00913D91"/>
    <w:rsid w:val="009144A7"/>
    <w:rsid w:val="00917F08"/>
    <w:rsid w:val="00926F59"/>
    <w:rsid w:val="00927B6E"/>
    <w:rsid w:val="00927D15"/>
    <w:rsid w:val="00930352"/>
    <w:rsid w:val="0093046E"/>
    <w:rsid w:val="00931CF6"/>
    <w:rsid w:val="00933567"/>
    <w:rsid w:val="009418E1"/>
    <w:rsid w:val="00941C1C"/>
    <w:rsid w:val="00944A54"/>
    <w:rsid w:val="00944BBE"/>
    <w:rsid w:val="00946109"/>
    <w:rsid w:val="00946B85"/>
    <w:rsid w:val="00950CD3"/>
    <w:rsid w:val="0095176F"/>
    <w:rsid w:val="0095213D"/>
    <w:rsid w:val="00952F9B"/>
    <w:rsid w:val="00955A39"/>
    <w:rsid w:val="0095713D"/>
    <w:rsid w:val="00957601"/>
    <w:rsid w:val="00960388"/>
    <w:rsid w:val="009635ED"/>
    <w:rsid w:val="00964E8F"/>
    <w:rsid w:val="009653B7"/>
    <w:rsid w:val="0096771F"/>
    <w:rsid w:val="009716CC"/>
    <w:rsid w:val="00973FB0"/>
    <w:rsid w:val="0097500A"/>
    <w:rsid w:val="00975F88"/>
    <w:rsid w:val="00976165"/>
    <w:rsid w:val="0097679A"/>
    <w:rsid w:val="00985F51"/>
    <w:rsid w:val="0099025F"/>
    <w:rsid w:val="009960DE"/>
    <w:rsid w:val="009A0E38"/>
    <w:rsid w:val="009B15CB"/>
    <w:rsid w:val="009B19BB"/>
    <w:rsid w:val="009B1E2B"/>
    <w:rsid w:val="009B2568"/>
    <w:rsid w:val="009B2F1C"/>
    <w:rsid w:val="009B3A5E"/>
    <w:rsid w:val="009B50A0"/>
    <w:rsid w:val="009B61A4"/>
    <w:rsid w:val="009B6FBD"/>
    <w:rsid w:val="009B73AB"/>
    <w:rsid w:val="009B79CF"/>
    <w:rsid w:val="009C115F"/>
    <w:rsid w:val="009C2756"/>
    <w:rsid w:val="009C3D4D"/>
    <w:rsid w:val="009C4CA3"/>
    <w:rsid w:val="009C5E1F"/>
    <w:rsid w:val="009C6CFD"/>
    <w:rsid w:val="009D003A"/>
    <w:rsid w:val="009D067F"/>
    <w:rsid w:val="009D0CDE"/>
    <w:rsid w:val="009D1A24"/>
    <w:rsid w:val="009D4699"/>
    <w:rsid w:val="009D4F62"/>
    <w:rsid w:val="009D5822"/>
    <w:rsid w:val="009D58FF"/>
    <w:rsid w:val="009D7B57"/>
    <w:rsid w:val="009E409B"/>
    <w:rsid w:val="009E40D9"/>
    <w:rsid w:val="009E6065"/>
    <w:rsid w:val="009E68AE"/>
    <w:rsid w:val="009F1485"/>
    <w:rsid w:val="009F24B1"/>
    <w:rsid w:val="009F37A5"/>
    <w:rsid w:val="009F60D0"/>
    <w:rsid w:val="00A0426F"/>
    <w:rsid w:val="00A069EB"/>
    <w:rsid w:val="00A107D5"/>
    <w:rsid w:val="00A11659"/>
    <w:rsid w:val="00A12EE2"/>
    <w:rsid w:val="00A13C7F"/>
    <w:rsid w:val="00A17E71"/>
    <w:rsid w:val="00A20252"/>
    <w:rsid w:val="00A212FA"/>
    <w:rsid w:val="00A22B60"/>
    <w:rsid w:val="00A257E3"/>
    <w:rsid w:val="00A27C68"/>
    <w:rsid w:val="00A313E3"/>
    <w:rsid w:val="00A31BAC"/>
    <w:rsid w:val="00A31DF4"/>
    <w:rsid w:val="00A347AB"/>
    <w:rsid w:val="00A35553"/>
    <w:rsid w:val="00A35B05"/>
    <w:rsid w:val="00A36FD2"/>
    <w:rsid w:val="00A4048F"/>
    <w:rsid w:val="00A4276C"/>
    <w:rsid w:val="00A461E0"/>
    <w:rsid w:val="00A47498"/>
    <w:rsid w:val="00A504A6"/>
    <w:rsid w:val="00A53098"/>
    <w:rsid w:val="00A533C6"/>
    <w:rsid w:val="00A55329"/>
    <w:rsid w:val="00A6211F"/>
    <w:rsid w:val="00A62650"/>
    <w:rsid w:val="00A65774"/>
    <w:rsid w:val="00A6745F"/>
    <w:rsid w:val="00A735C1"/>
    <w:rsid w:val="00A7684A"/>
    <w:rsid w:val="00A77A88"/>
    <w:rsid w:val="00A80905"/>
    <w:rsid w:val="00A809C3"/>
    <w:rsid w:val="00A836F6"/>
    <w:rsid w:val="00A8719E"/>
    <w:rsid w:val="00A951E1"/>
    <w:rsid w:val="00A970C5"/>
    <w:rsid w:val="00AA001A"/>
    <w:rsid w:val="00AA0065"/>
    <w:rsid w:val="00AA28AF"/>
    <w:rsid w:val="00AA35BD"/>
    <w:rsid w:val="00AA69AC"/>
    <w:rsid w:val="00AA7035"/>
    <w:rsid w:val="00AA7402"/>
    <w:rsid w:val="00AB0752"/>
    <w:rsid w:val="00AB1B0E"/>
    <w:rsid w:val="00AB27B2"/>
    <w:rsid w:val="00AB3469"/>
    <w:rsid w:val="00AB3907"/>
    <w:rsid w:val="00AB3B79"/>
    <w:rsid w:val="00AB4323"/>
    <w:rsid w:val="00AB4A19"/>
    <w:rsid w:val="00AB4B6F"/>
    <w:rsid w:val="00AB4DB1"/>
    <w:rsid w:val="00AB5EE6"/>
    <w:rsid w:val="00AB7A77"/>
    <w:rsid w:val="00AC0575"/>
    <w:rsid w:val="00AC43F0"/>
    <w:rsid w:val="00AC59AB"/>
    <w:rsid w:val="00AC5C15"/>
    <w:rsid w:val="00AD07BD"/>
    <w:rsid w:val="00AD0A87"/>
    <w:rsid w:val="00AD1110"/>
    <w:rsid w:val="00AD2543"/>
    <w:rsid w:val="00AD2FF6"/>
    <w:rsid w:val="00AD3A1B"/>
    <w:rsid w:val="00AD3F78"/>
    <w:rsid w:val="00AD5B94"/>
    <w:rsid w:val="00AD6F09"/>
    <w:rsid w:val="00AE0441"/>
    <w:rsid w:val="00AE088A"/>
    <w:rsid w:val="00AE0AAB"/>
    <w:rsid w:val="00AE39B3"/>
    <w:rsid w:val="00AE39F0"/>
    <w:rsid w:val="00AE657A"/>
    <w:rsid w:val="00AF1E88"/>
    <w:rsid w:val="00AF5230"/>
    <w:rsid w:val="00AF672C"/>
    <w:rsid w:val="00AF7E55"/>
    <w:rsid w:val="00B003CB"/>
    <w:rsid w:val="00B05635"/>
    <w:rsid w:val="00B06A6F"/>
    <w:rsid w:val="00B07117"/>
    <w:rsid w:val="00B10078"/>
    <w:rsid w:val="00B1012D"/>
    <w:rsid w:val="00B1475F"/>
    <w:rsid w:val="00B14B1C"/>
    <w:rsid w:val="00B15CF8"/>
    <w:rsid w:val="00B1602F"/>
    <w:rsid w:val="00B16D86"/>
    <w:rsid w:val="00B16E62"/>
    <w:rsid w:val="00B20AD5"/>
    <w:rsid w:val="00B216FB"/>
    <w:rsid w:val="00B21AC8"/>
    <w:rsid w:val="00B23616"/>
    <w:rsid w:val="00B23BFB"/>
    <w:rsid w:val="00B24A5D"/>
    <w:rsid w:val="00B24DD7"/>
    <w:rsid w:val="00B2545E"/>
    <w:rsid w:val="00B25E7B"/>
    <w:rsid w:val="00B301A7"/>
    <w:rsid w:val="00B379F8"/>
    <w:rsid w:val="00B37BDD"/>
    <w:rsid w:val="00B37EDF"/>
    <w:rsid w:val="00B420DB"/>
    <w:rsid w:val="00B42ED2"/>
    <w:rsid w:val="00B44514"/>
    <w:rsid w:val="00B452B8"/>
    <w:rsid w:val="00B45B2A"/>
    <w:rsid w:val="00B47210"/>
    <w:rsid w:val="00B51D04"/>
    <w:rsid w:val="00B53CE2"/>
    <w:rsid w:val="00B55857"/>
    <w:rsid w:val="00B57F53"/>
    <w:rsid w:val="00B617A6"/>
    <w:rsid w:val="00B65843"/>
    <w:rsid w:val="00B707BC"/>
    <w:rsid w:val="00B71D23"/>
    <w:rsid w:val="00B75068"/>
    <w:rsid w:val="00B76CDA"/>
    <w:rsid w:val="00B77979"/>
    <w:rsid w:val="00B779E9"/>
    <w:rsid w:val="00B77FF2"/>
    <w:rsid w:val="00B80BDE"/>
    <w:rsid w:val="00B80E6D"/>
    <w:rsid w:val="00B84BC7"/>
    <w:rsid w:val="00B85745"/>
    <w:rsid w:val="00B85C9A"/>
    <w:rsid w:val="00B87164"/>
    <w:rsid w:val="00B87ED8"/>
    <w:rsid w:val="00B901C1"/>
    <w:rsid w:val="00B90CCE"/>
    <w:rsid w:val="00B91C3F"/>
    <w:rsid w:val="00B93E23"/>
    <w:rsid w:val="00B96076"/>
    <w:rsid w:val="00BA1281"/>
    <w:rsid w:val="00BA1487"/>
    <w:rsid w:val="00BA3D72"/>
    <w:rsid w:val="00BA56FD"/>
    <w:rsid w:val="00BA610E"/>
    <w:rsid w:val="00BA70CA"/>
    <w:rsid w:val="00BA765B"/>
    <w:rsid w:val="00BB1E1C"/>
    <w:rsid w:val="00BB21B4"/>
    <w:rsid w:val="00BB351E"/>
    <w:rsid w:val="00BB3AD4"/>
    <w:rsid w:val="00BB4BAC"/>
    <w:rsid w:val="00BB662F"/>
    <w:rsid w:val="00BB6701"/>
    <w:rsid w:val="00BB79DA"/>
    <w:rsid w:val="00BC2137"/>
    <w:rsid w:val="00BD0600"/>
    <w:rsid w:val="00BD0635"/>
    <w:rsid w:val="00BD4C3F"/>
    <w:rsid w:val="00BE0E89"/>
    <w:rsid w:val="00BE30BE"/>
    <w:rsid w:val="00BE65AE"/>
    <w:rsid w:val="00BE7184"/>
    <w:rsid w:val="00BE76AD"/>
    <w:rsid w:val="00BF2E2A"/>
    <w:rsid w:val="00BF4727"/>
    <w:rsid w:val="00BF582C"/>
    <w:rsid w:val="00BF67BF"/>
    <w:rsid w:val="00BF74FF"/>
    <w:rsid w:val="00C00E9C"/>
    <w:rsid w:val="00C01A2D"/>
    <w:rsid w:val="00C02227"/>
    <w:rsid w:val="00C02A03"/>
    <w:rsid w:val="00C117D5"/>
    <w:rsid w:val="00C1697F"/>
    <w:rsid w:val="00C20929"/>
    <w:rsid w:val="00C22764"/>
    <w:rsid w:val="00C23D57"/>
    <w:rsid w:val="00C23EE0"/>
    <w:rsid w:val="00C27CA5"/>
    <w:rsid w:val="00C27F9B"/>
    <w:rsid w:val="00C30D74"/>
    <w:rsid w:val="00C403B7"/>
    <w:rsid w:val="00C41F5D"/>
    <w:rsid w:val="00C422D9"/>
    <w:rsid w:val="00C425FD"/>
    <w:rsid w:val="00C427A4"/>
    <w:rsid w:val="00C42B6F"/>
    <w:rsid w:val="00C43A3E"/>
    <w:rsid w:val="00C47BB7"/>
    <w:rsid w:val="00C505AF"/>
    <w:rsid w:val="00C522D5"/>
    <w:rsid w:val="00C528DA"/>
    <w:rsid w:val="00C65AB5"/>
    <w:rsid w:val="00C7154D"/>
    <w:rsid w:val="00C72832"/>
    <w:rsid w:val="00C72E42"/>
    <w:rsid w:val="00C72F3C"/>
    <w:rsid w:val="00C7519C"/>
    <w:rsid w:val="00C75A57"/>
    <w:rsid w:val="00C818D0"/>
    <w:rsid w:val="00C82531"/>
    <w:rsid w:val="00C83055"/>
    <w:rsid w:val="00C850E6"/>
    <w:rsid w:val="00C867B9"/>
    <w:rsid w:val="00C86A08"/>
    <w:rsid w:val="00C92371"/>
    <w:rsid w:val="00CA03CC"/>
    <w:rsid w:val="00CA3987"/>
    <w:rsid w:val="00CB0A9C"/>
    <w:rsid w:val="00CB0CAB"/>
    <w:rsid w:val="00CB22AA"/>
    <w:rsid w:val="00CB4BC0"/>
    <w:rsid w:val="00CB61EA"/>
    <w:rsid w:val="00CB6ACC"/>
    <w:rsid w:val="00CB6ADC"/>
    <w:rsid w:val="00CC156A"/>
    <w:rsid w:val="00CC358A"/>
    <w:rsid w:val="00CC631F"/>
    <w:rsid w:val="00CC789B"/>
    <w:rsid w:val="00CD0E6F"/>
    <w:rsid w:val="00CD1A59"/>
    <w:rsid w:val="00CD20B6"/>
    <w:rsid w:val="00CD6837"/>
    <w:rsid w:val="00CE0410"/>
    <w:rsid w:val="00CE117D"/>
    <w:rsid w:val="00CE38DC"/>
    <w:rsid w:val="00CE53F6"/>
    <w:rsid w:val="00CE6193"/>
    <w:rsid w:val="00CE67E7"/>
    <w:rsid w:val="00CE72DD"/>
    <w:rsid w:val="00CF00FE"/>
    <w:rsid w:val="00CF15C4"/>
    <w:rsid w:val="00CF4A42"/>
    <w:rsid w:val="00CF50FC"/>
    <w:rsid w:val="00CF55C2"/>
    <w:rsid w:val="00CF5882"/>
    <w:rsid w:val="00CF5DA1"/>
    <w:rsid w:val="00CF6E3E"/>
    <w:rsid w:val="00CF7198"/>
    <w:rsid w:val="00CF7A4C"/>
    <w:rsid w:val="00D0225B"/>
    <w:rsid w:val="00D024FA"/>
    <w:rsid w:val="00D113B7"/>
    <w:rsid w:val="00D1142D"/>
    <w:rsid w:val="00D123DB"/>
    <w:rsid w:val="00D17A8B"/>
    <w:rsid w:val="00D206E2"/>
    <w:rsid w:val="00D253DF"/>
    <w:rsid w:val="00D25D40"/>
    <w:rsid w:val="00D26D9F"/>
    <w:rsid w:val="00D3088A"/>
    <w:rsid w:val="00D34364"/>
    <w:rsid w:val="00D36C02"/>
    <w:rsid w:val="00D4227C"/>
    <w:rsid w:val="00D42BE1"/>
    <w:rsid w:val="00D4338A"/>
    <w:rsid w:val="00D45430"/>
    <w:rsid w:val="00D458FF"/>
    <w:rsid w:val="00D45C6E"/>
    <w:rsid w:val="00D5028C"/>
    <w:rsid w:val="00D5306C"/>
    <w:rsid w:val="00D563D9"/>
    <w:rsid w:val="00D605AE"/>
    <w:rsid w:val="00D61322"/>
    <w:rsid w:val="00D625B8"/>
    <w:rsid w:val="00D6321E"/>
    <w:rsid w:val="00D63540"/>
    <w:rsid w:val="00D6398E"/>
    <w:rsid w:val="00D70257"/>
    <w:rsid w:val="00D71A26"/>
    <w:rsid w:val="00D755ED"/>
    <w:rsid w:val="00D76234"/>
    <w:rsid w:val="00D84FCF"/>
    <w:rsid w:val="00D861D2"/>
    <w:rsid w:val="00D8775E"/>
    <w:rsid w:val="00D87D0D"/>
    <w:rsid w:val="00D924EB"/>
    <w:rsid w:val="00D92FD5"/>
    <w:rsid w:val="00D951A9"/>
    <w:rsid w:val="00D9697E"/>
    <w:rsid w:val="00DA36B9"/>
    <w:rsid w:val="00DA43CA"/>
    <w:rsid w:val="00DA5345"/>
    <w:rsid w:val="00DB13B7"/>
    <w:rsid w:val="00DB372C"/>
    <w:rsid w:val="00DB6864"/>
    <w:rsid w:val="00DC12BE"/>
    <w:rsid w:val="00DC2EE2"/>
    <w:rsid w:val="00DD0059"/>
    <w:rsid w:val="00DD0C1C"/>
    <w:rsid w:val="00DD2833"/>
    <w:rsid w:val="00DD2CAE"/>
    <w:rsid w:val="00DD31AA"/>
    <w:rsid w:val="00DD35B8"/>
    <w:rsid w:val="00DD3CAE"/>
    <w:rsid w:val="00DD401C"/>
    <w:rsid w:val="00DD52DE"/>
    <w:rsid w:val="00DD597E"/>
    <w:rsid w:val="00DD5BD3"/>
    <w:rsid w:val="00DD6925"/>
    <w:rsid w:val="00DE0FE7"/>
    <w:rsid w:val="00DF2838"/>
    <w:rsid w:val="00DF2DDE"/>
    <w:rsid w:val="00DF4068"/>
    <w:rsid w:val="00DF6176"/>
    <w:rsid w:val="00E00CA2"/>
    <w:rsid w:val="00E01147"/>
    <w:rsid w:val="00E07745"/>
    <w:rsid w:val="00E10235"/>
    <w:rsid w:val="00E10B14"/>
    <w:rsid w:val="00E12CF7"/>
    <w:rsid w:val="00E14E9A"/>
    <w:rsid w:val="00E154CC"/>
    <w:rsid w:val="00E15993"/>
    <w:rsid w:val="00E15A6E"/>
    <w:rsid w:val="00E15DAA"/>
    <w:rsid w:val="00E17BD0"/>
    <w:rsid w:val="00E17C14"/>
    <w:rsid w:val="00E259C3"/>
    <w:rsid w:val="00E27E43"/>
    <w:rsid w:val="00E351A8"/>
    <w:rsid w:val="00E36174"/>
    <w:rsid w:val="00E40614"/>
    <w:rsid w:val="00E43FA2"/>
    <w:rsid w:val="00E4488E"/>
    <w:rsid w:val="00E46415"/>
    <w:rsid w:val="00E46797"/>
    <w:rsid w:val="00E565A0"/>
    <w:rsid w:val="00E57755"/>
    <w:rsid w:val="00E6124E"/>
    <w:rsid w:val="00E623F1"/>
    <w:rsid w:val="00E63589"/>
    <w:rsid w:val="00E6398A"/>
    <w:rsid w:val="00E6492E"/>
    <w:rsid w:val="00E66CB6"/>
    <w:rsid w:val="00E705C1"/>
    <w:rsid w:val="00E74C0B"/>
    <w:rsid w:val="00E77928"/>
    <w:rsid w:val="00E8146B"/>
    <w:rsid w:val="00E9017E"/>
    <w:rsid w:val="00E9060E"/>
    <w:rsid w:val="00E914DA"/>
    <w:rsid w:val="00E92D5D"/>
    <w:rsid w:val="00E93FFA"/>
    <w:rsid w:val="00E97BDB"/>
    <w:rsid w:val="00EA07CE"/>
    <w:rsid w:val="00EA118C"/>
    <w:rsid w:val="00EA1618"/>
    <w:rsid w:val="00EA18AF"/>
    <w:rsid w:val="00EA2623"/>
    <w:rsid w:val="00EA31FD"/>
    <w:rsid w:val="00EA33BB"/>
    <w:rsid w:val="00EA6BF2"/>
    <w:rsid w:val="00EA6EC6"/>
    <w:rsid w:val="00EB0112"/>
    <w:rsid w:val="00EB399E"/>
    <w:rsid w:val="00EB430F"/>
    <w:rsid w:val="00EB62A4"/>
    <w:rsid w:val="00EC04AC"/>
    <w:rsid w:val="00EC2708"/>
    <w:rsid w:val="00EC299C"/>
    <w:rsid w:val="00EC3D92"/>
    <w:rsid w:val="00EC4017"/>
    <w:rsid w:val="00EC43E3"/>
    <w:rsid w:val="00EC4AFC"/>
    <w:rsid w:val="00EC5EB7"/>
    <w:rsid w:val="00EC796D"/>
    <w:rsid w:val="00EC7B99"/>
    <w:rsid w:val="00ED2070"/>
    <w:rsid w:val="00ED245F"/>
    <w:rsid w:val="00ED4BFD"/>
    <w:rsid w:val="00ED6365"/>
    <w:rsid w:val="00EE2CF9"/>
    <w:rsid w:val="00EE3AA0"/>
    <w:rsid w:val="00EE6A6F"/>
    <w:rsid w:val="00EE6C8B"/>
    <w:rsid w:val="00EE6CE5"/>
    <w:rsid w:val="00EF1D0D"/>
    <w:rsid w:val="00EF52A4"/>
    <w:rsid w:val="00EF6F0C"/>
    <w:rsid w:val="00EF735B"/>
    <w:rsid w:val="00F02421"/>
    <w:rsid w:val="00F03798"/>
    <w:rsid w:val="00F057B7"/>
    <w:rsid w:val="00F062B9"/>
    <w:rsid w:val="00F066F0"/>
    <w:rsid w:val="00F11CEB"/>
    <w:rsid w:val="00F124F8"/>
    <w:rsid w:val="00F1265A"/>
    <w:rsid w:val="00F158EB"/>
    <w:rsid w:val="00F1778B"/>
    <w:rsid w:val="00F208D6"/>
    <w:rsid w:val="00F21D19"/>
    <w:rsid w:val="00F23D25"/>
    <w:rsid w:val="00F26F4C"/>
    <w:rsid w:val="00F275FB"/>
    <w:rsid w:val="00F277B9"/>
    <w:rsid w:val="00F330FA"/>
    <w:rsid w:val="00F344FB"/>
    <w:rsid w:val="00F37C4B"/>
    <w:rsid w:val="00F40CAE"/>
    <w:rsid w:val="00F42A1E"/>
    <w:rsid w:val="00F44CBE"/>
    <w:rsid w:val="00F45DC3"/>
    <w:rsid w:val="00F46AA5"/>
    <w:rsid w:val="00F53B12"/>
    <w:rsid w:val="00F55C7A"/>
    <w:rsid w:val="00F56E57"/>
    <w:rsid w:val="00F612B3"/>
    <w:rsid w:val="00F6171A"/>
    <w:rsid w:val="00F62644"/>
    <w:rsid w:val="00F62DAE"/>
    <w:rsid w:val="00F632D1"/>
    <w:rsid w:val="00F66717"/>
    <w:rsid w:val="00F67CA3"/>
    <w:rsid w:val="00F70225"/>
    <w:rsid w:val="00F719D1"/>
    <w:rsid w:val="00F72FAA"/>
    <w:rsid w:val="00F7638D"/>
    <w:rsid w:val="00F83824"/>
    <w:rsid w:val="00F83FF3"/>
    <w:rsid w:val="00F90632"/>
    <w:rsid w:val="00F90B4D"/>
    <w:rsid w:val="00F91B02"/>
    <w:rsid w:val="00F9401D"/>
    <w:rsid w:val="00F961A6"/>
    <w:rsid w:val="00FA0A50"/>
    <w:rsid w:val="00FA1E24"/>
    <w:rsid w:val="00FA2E92"/>
    <w:rsid w:val="00FA3124"/>
    <w:rsid w:val="00FA49B3"/>
    <w:rsid w:val="00FA71DD"/>
    <w:rsid w:val="00FB1977"/>
    <w:rsid w:val="00FB2CF0"/>
    <w:rsid w:val="00FB3997"/>
    <w:rsid w:val="00FB443B"/>
    <w:rsid w:val="00FB5486"/>
    <w:rsid w:val="00FB57C8"/>
    <w:rsid w:val="00FB5E8B"/>
    <w:rsid w:val="00FC03E9"/>
    <w:rsid w:val="00FC0F8D"/>
    <w:rsid w:val="00FC2A39"/>
    <w:rsid w:val="00FC53CF"/>
    <w:rsid w:val="00FC5D5D"/>
    <w:rsid w:val="00FC7C17"/>
    <w:rsid w:val="00FD147F"/>
    <w:rsid w:val="00FD2323"/>
    <w:rsid w:val="00FD2633"/>
    <w:rsid w:val="00FD351A"/>
    <w:rsid w:val="00FD3885"/>
    <w:rsid w:val="00FD3AC5"/>
    <w:rsid w:val="00FD41A1"/>
    <w:rsid w:val="00FD5C6E"/>
    <w:rsid w:val="00FD621B"/>
    <w:rsid w:val="00FD77A8"/>
    <w:rsid w:val="00FD7FAC"/>
    <w:rsid w:val="00FE1061"/>
    <w:rsid w:val="00FE1865"/>
    <w:rsid w:val="00FE2782"/>
    <w:rsid w:val="00FE408E"/>
    <w:rsid w:val="00FE464F"/>
    <w:rsid w:val="00FE4B4B"/>
    <w:rsid w:val="00FE5405"/>
    <w:rsid w:val="00FF0289"/>
    <w:rsid w:val="00FF155C"/>
    <w:rsid w:val="00FF2999"/>
    <w:rsid w:val="00FF61C3"/>
    <w:rsid w:val="01A4698D"/>
    <w:rsid w:val="01A544B3"/>
    <w:rsid w:val="01C54B55"/>
    <w:rsid w:val="025B294B"/>
    <w:rsid w:val="02E1151B"/>
    <w:rsid w:val="03764359"/>
    <w:rsid w:val="04090D29"/>
    <w:rsid w:val="04AB1DE0"/>
    <w:rsid w:val="04C74740"/>
    <w:rsid w:val="053C0C8A"/>
    <w:rsid w:val="05720B50"/>
    <w:rsid w:val="05765F06"/>
    <w:rsid w:val="05C173E2"/>
    <w:rsid w:val="05D13AC9"/>
    <w:rsid w:val="05FD666C"/>
    <w:rsid w:val="06B64A6C"/>
    <w:rsid w:val="07866B35"/>
    <w:rsid w:val="08805332"/>
    <w:rsid w:val="08FA3336"/>
    <w:rsid w:val="09886B94"/>
    <w:rsid w:val="0AAF76C6"/>
    <w:rsid w:val="0AC43BFC"/>
    <w:rsid w:val="0B3568A8"/>
    <w:rsid w:val="0B3A3EBE"/>
    <w:rsid w:val="0C807FF6"/>
    <w:rsid w:val="0E6B25E0"/>
    <w:rsid w:val="0E9B1118"/>
    <w:rsid w:val="0FE95EB3"/>
    <w:rsid w:val="114809B7"/>
    <w:rsid w:val="11CF7E49"/>
    <w:rsid w:val="121865DB"/>
    <w:rsid w:val="12FB4D13"/>
    <w:rsid w:val="137B1056"/>
    <w:rsid w:val="13B82867"/>
    <w:rsid w:val="13FA41EA"/>
    <w:rsid w:val="150572EB"/>
    <w:rsid w:val="151614F8"/>
    <w:rsid w:val="15461CBF"/>
    <w:rsid w:val="15853F88"/>
    <w:rsid w:val="159266A5"/>
    <w:rsid w:val="15CE1DD3"/>
    <w:rsid w:val="15D13671"/>
    <w:rsid w:val="160C28FB"/>
    <w:rsid w:val="16F94C2D"/>
    <w:rsid w:val="179D7CAF"/>
    <w:rsid w:val="184D6F90"/>
    <w:rsid w:val="196F11D7"/>
    <w:rsid w:val="19A90B8D"/>
    <w:rsid w:val="1A6A0F57"/>
    <w:rsid w:val="1CAE0268"/>
    <w:rsid w:val="1DCE41EE"/>
    <w:rsid w:val="1DF60118"/>
    <w:rsid w:val="1E122A78"/>
    <w:rsid w:val="1F132604"/>
    <w:rsid w:val="1F403A40"/>
    <w:rsid w:val="2018479C"/>
    <w:rsid w:val="2100305C"/>
    <w:rsid w:val="21635AC5"/>
    <w:rsid w:val="21DF2C72"/>
    <w:rsid w:val="22087C6F"/>
    <w:rsid w:val="221B014E"/>
    <w:rsid w:val="22851A6B"/>
    <w:rsid w:val="2387194A"/>
    <w:rsid w:val="23B87C1E"/>
    <w:rsid w:val="25951FC5"/>
    <w:rsid w:val="279D7857"/>
    <w:rsid w:val="28461C9C"/>
    <w:rsid w:val="290C07F0"/>
    <w:rsid w:val="297D47C0"/>
    <w:rsid w:val="29EE439A"/>
    <w:rsid w:val="29F15C38"/>
    <w:rsid w:val="2A3A138D"/>
    <w:rsid w:val="2B3B360F"/>
    <w:rsid w:val="2B703DC9"/>
    <w:rsid w:val="2C136339"/>
    <w:rsid w:val="2CF33A75"/>
    <w:rsid w:val="2D672B94"/>
    <w:rsid w:val="2DB41456"/>
    <w:rsid w:val="2E976DAE"/>
    <w:rsid w:val="2EE61AE3"/>
    <w:rsid w:val="2FA63021"/>
    <w:rsid w:val="2FBC180A"/>
    <w:rsid w:val="2FC260AC"/>
    <w:rsid w:val="2FDD4C94"/>
    <w:rsid w:val="2FF65D56"/>
    <w:rsid w:val="30536D05"/>
    <w:rsid w:val="3106646D"/>
    <w:rsid w:val="3152520E"/>
    <w:rsid w:val="31A309E6"/>
    <w:rsid w:val="31EE27EE"/>
    <w:rsid w:val="334943EF"/>
    <w:rsid w:val="34FF10C5"/>
    <w:rsid w:val="359202CF"/>
    <w:rsid w:val="35EF5721"/>
    <w:rsid w:val="36527A5E"/>
    <w:rsid w:val="36935C38"/>
    <w:rsid w:val="37AD7642"/>
    <w:rsid w:val="37FE39FA"/>
    <w:rsid w:val="38163439"/>
    <w:rsid w:val="39657AA9"/>
    <w:rsid w:val="396C7089"/>
    <w:rsid w:val="39BE3ABD"/>
    <w:rsid w:val="39CE38A0"/>
    <w:rsid w:val="3B771986"/>
    <w:rsid w:val="3C1C6B44"/>
    <w:rsid w:val="3CE55188"/>
    <w:rsid w:val="3EC05EAD"/>
    <w:rsid w:val="3F277CDA"/>
    <w:rsid w:val="3F346C78"/>
    <w:rsid w:val="3FC92B3F"/>
    <w:rsid w:val="3FD47688"/>
    <w:rsid w:val="40427815"/>
    <w:rsid w:val="404B5C4A"/>
    <w:rsid w:val="407F5F47"/>
    <w:rsid w:val="40B01F51"/>
    <w:rsid w:val="43065E58"/>
    <w:rsid w:val="449000D0"/>
    <w:rsid w:val="45050ABD"/>
    <w:rsid w:val="45EA7CB3"/>
    <w:rsid w:val="46715CDF"/>
    <w:rsid w:val="47633879"/>
    <w:rsid w:val="48480CC1"/>
    <w:rsid w:val="48643D4D"/>
    <w:rsid w:val="4871646A"/>
    <w:rsid w:val="48C20A74"/>
    <w:rsid w:val="4A5A70C0"/>
    <w:rsid w:val="4AAD305D"/>
    <w:rsid w:val="4AC00FE3"/>
    <w:rsid w:val="4AE579E0"/>
    <w:rsid w:val="4B1D284D"/>
    <w:rsid w:val="4B2E23F0"/>
    <w:rsid w:val="4B554B5A"/>
    <w:rsid w:val="4D2C6E03"/>
    <w:rsid w:val="4D61085B"/>
    <w:rsid w:val="4E2D2E33"/>
    <w:rsid w:val="4E353A96"/>
    <w:rsid w:val="4F195165"/>
    <w:rsid w:val="4F8847C5"/>
    <w:rsid w:val="4FD23C92"/>
    <w:rsid w:val="508B5BEF"/>
    <w:rsid w:val="518F4562"/>
    <w:rsid w:val="52263E21"/>
    <w:rsid w:val="523F4EE3"/>
    <w:rsid w:val="52E650D7"/>
    <w:rsid w:val="53FD0BB2"/>
    <w:rsid w:val="542B3397"/>
    <w:rsid w:val="54422A68"/>
    <w:rsid w:val="55214D74"/>
    <w:rsid w:val="55B47996"/>
    <w:rsid w:val="5616066A"/>
    <w:rsid w:val="56323C11"/>
    <w:rsid w:val="564B20A8"/>
    <w:rsid w:val="56707D61"/>
    <w:rsid w:val="57961A49"/>
    <w:rsid w:val="58353010"/>
    <w:rsid w:val="5A47527D"/>
    <w:rsid w:val="5A9D6323"/>
    <w:rsid w:val="5ABA3CA0"/>
    <w:rsid w:val="5AE96334"/>
    <w:rsid w:val="5B630C7D"/>
    <w:rsid w:val="5CB36BF9"/>
    <w:rsid w:val="5CC826A5"/>
    <w:rsid w:val="5E0A0A9B"/>
    <w:rsid w:val="5E9B7945"/>
    <w:rsid w:val="5EBD78BB"/>
    <w:rsid w:val="5F16521D"/>
    <w:rsid w:val="5F2B2A77"/>
    <w:rsid w:val="5F773F0E"/>
    <w:rsid w:val="607E12CC"/>
    <w:rsid w:val="60870181"/>
    <w:rsid w:val="60AE1BB1"/>
    <w:rsid w:val="60FB32CB"/>
    <w:rsid w:val="61016185"/>
    <w:rsid w:val="61891CD7"/>
    <w:rsid w:val="61A3723C"/>
    <w:rsid w:val="61D54F1C"/>
    <w:rsid w:val="62456545"/>
    <w:rsid w:val="62EF64B1"/>
    <w:rsid w:val="63164010"/>
    <w:rsid w:val="63C65464"/>
    <w:rsid w:val="64AA08E2"/>
    <w:rsid w:val="6558033E"/>
    <w:rsid w:val="655D59BC"/>
    <w:rsid w:val="66544FA9"/>
    <w:rsid w:val="66F66060"/>
    <w:rsid w:val="672F3320"/>
    <w:rsid w:val="679C6C08"/>
    <w:rsid w:val="68394457"/>
    <w:rsid w:val="68B27D65"/>
    <w:rsid w:val="6A3F387A"/>
    <w:rsid w:val="6A883473"/>
    <w:rsid w:val="6A9516EC"/>
    <w:rsid w:val="6AE12B83"/>
    <w:rsid w:val="6AE6019A"/>
    <w:rsid w:val="6B797260"/>
    <w:rsid w:val="6BF15048"/>
    <w:rsid w:val="6C7A6DEC"/>
    <w:rsid w:val="6D806684"/>
    <w:rsid w:val="6EDC04F7"/>
    <w:rsid w:val="6FB2689C"/>
    <w:rsid w:val="70111815"/>
    <w:rsid w:val="70DE203F"/>
    <w:rsid w:val="715275D8"/>
    <w:rsid w:val="71C11019"/>
    <w:rsid w:val="71E219F3"/>
    <w:rsid w:val="73522870"/>
    <w:rsid w:val="735F6D3B"/>
    <w:rsid w:val="744C5512"/>
    <w:rsid w:val="746D6583"/>
    <w:rsid w:val="75530B22"/>
    <w:rsid w:val="767945B8"/>
    <w:rsid w:val="76992564"/>
    <w:rsid w:val="76F37EC6"/>
    <w:rsid w:val="76FA1255"/>
    <w:rsid w:val="772207AC"/>
    <w:rsid w:val="776668EA"/>
    <w:rsid w:val="779506FC"/>
    <w:rsid w:val="78F85C68"/>
    <w:rsid w:val="7A6841DC"/>
    <w:rsid w:val="7B566C76"/>
    <w:rsid w:val="7C174657"/>
    <w:rsid w:val="7EF742CC"/>
    <w:rsid w:val="7F761695"/>
    <w:rsid w:val="7FDD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nhideWhenUsed="0" w:uiPriority="0" w:semiHidden="0" w:name="heading 3" w:locked="1"/>
    <w:lsdException w:qFormat="1" w:unhideWhenUsed="0" w:uiPriority="0" w:semiHidden="0" w:name="heading 4" w:locked="1"/>
    <w:lsdException w:qFormat="1" w:unhideWhenUsed="0" w:uiPriority="0" w:semiHidden="0" w:name="heading 5" w:locked="1"/>
    <w:lsdException w:qFormat="1" w:unhideWhenUsed="0" w:uiPriority="0" w:semiHidden="0" w:name="heading 6" w:locked="1"/>
    <w:lsdException w:qFormat="1" w:unhideWhenUsed="0" w:uiPriority="0" w:semiHidden="0" w:name="heading 7" w:locked="1"/>
    <w:lsdException w:qFormat="1" w:unhideWhenUsed="0" w:uiPriority="0" w:semiHidden="0" w:name="heading 8" w:locked="1"/>
    <w:lsdException w:qFormat="1" w:unhideWhenUsed="0" w:uiPriority="0" w:semiHidden="0" w:name="heading 9" w:locked="1"/>
    <w:lsdException w:qFormat="1" w:unhideWhenUsed="0" w:uiPriority="0" w:name="index 1" w:locked="1"/>
    <w:lsdException w:qFormat="1" w:unhideWhenUsed="0" w:uiPriority="0" w:name="index 2" w:locked="1"/>
    <w:lsdException w:qFormat="1" w:unhideWhenUsed="0" w:uiPriority="0" w:name="index 3" w:locked="1"/>
    <w:lsdException w:qFormat="1" w:unhideWhenUsed="0" w:uiPriority="0" w:name="index 4" w:locked="1"/>
    <w:lsdException w:qFormat="1" w:unhideWhenUsed="0" w:uiPriority="0" w:name="index 5" w:locked="1"/>
    <w:lsdException w:qFormat="1" w:unhideWhenUsed="0" w:uiPriority="0" w:name="index 6" w:locked="1"/>
    <w:lsdException w:qFormat="1" w:unhideWhenUsed="0" w:uiPriority="0" w:name="index 7" w:locked="1"/>
    <w:lsdException w:qFormat="1" w:unhideWhenUsed="0" w:uiPriority="0" w:name="index 8" w:locked="1"/>
    <w:lsdException w:qFormat="1" w:unhideWhenUsed="0" w:uiPriority="0" w:name="index 9" w:locked="1"/>
    <w:lsdException w:qFormat="1" w:uiPriority="39" w:semiHidden="0" w:name="toc 1" w:locked="1"/>
    <w:lsdException w:qFormat="1" w:uiPriority="39" w:semiHidden="0" w:name="toc 2" w:locked="1"/>
    <w:lsdException w:qFormat="1" w:uiPriority="39" w:semiHidden="0" w:name="toc 3" w:locked="1"/>
    <w:lsdException w:qFormat="1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0" w:name="toc 7" w:locked="1"/>
    <w:lsdException w:qFormat="1" w:unhideWhenUsed="0" w:uiPriority="0" w:name="toc 8" w:locked="1"/>
    <w:lsdException w:qFormat="1" w:uiPriority="0" w:name="toc 9" w:locked="1"/>
    <w:lsdException w:qFormat="1" w:unhideWhenUsed="0" w:uiPriority="0" w:name="Normal Indent" w:locked="1"/>
    <w:lsdException w:qFormat="1" w:unhideWhenUsed="0" w:uiPriority="0" w:name="footnote text" w:locked="1"/>
    <w:lsdException w:qFormat="1" w:unhideWhenUsed="0" w:uiPriority="99" w:semiHidden="0" w:name="annotation text" w:locked="1"/>
    <w:lsdException w:qFormat="1" w:unhideWhenUsed="0" w:uiPriority="0" w:name="header" w:locked="1"/>
    <w:lsdException w:uiPriority="99" w:name="footer" w:locked="1"/>
    <w:lsdException w:qFormat="1" w:unhideWhenUsed="0" w:uiPriority="0" w:name="index heading" w:locked="1"/>
    <w:lsdException w:qFormat="1" w:unhideWhenUsed="0" w:uiPriority="0" w:semiHidden="0" w:name="caption" w:locked="1"/>
    <w:lsdException w:qFormat="1" w:unhideWhenUsed="0" w:uiPriority="0" w:name="table of figures" w:locked="1"/>
    <w:lsdException w:qFormat="1" w:unhideWhenUsed="0" w:uiPriority="0" w:name="envelope address" w:locked="1"/>
    <w:lsdException w:uiPriority="0" w:name="envelope return" w:locked="1"/>
    <w:lsdException w:qFormat="1" w:unhideWhenUsed="0" w:uiPriority="0" w:name="footnote reference" w:locked="1"/>
    <w:lsdException w:qFormat="1" w:unhideWhenUsed="0" w:uiPriority="99" w:semiHidden="0" w:name="annotation reference" w:locked="1"/>
    <w:lsdException w:qFormat="1" w:unhideWhenUsed="0" w:uiPriority="0" w:name="line number" w:locked="1"/>
    <w:lsdException w:qFormat="1" w:unhideWhenUsed="0" w:uiPriority="0" w:name="page number" w:locked="1"/>
    <w:lsdException w:qFormat="1" w:unhideWhenUsed="0" w:uiPriority="0" w:name="endnote reference" w:locked="1"/>
    <w:lsdException w:qFormat="1" w:unhideWhenUsed="0" w:uiPriority="0" w:name="endnote text" w:locked="1"/>
    <w:lsdException w:qFormat="1" w:unhideWhenUsed="0" w:uiPriority="0" w:name="table of authorities" w:locked="1"/>
    <w:lsdException w:qFormat="1" w:unhideWhenUsed="0" w:uiPriority="0" w:name="macro" w:locked="1"/>
    <w:lsdException w:qFormat="1" w:unhideWhenUsed="0" w:uiPriority="0" w:name="toa heading" w:locked="1"/>
    <w:lsdException w:qFormat="1" w:unhideWhenUsed="0" w:uiPriority="0" w:name="List" w:locked="1"/>
    <w:lsdException w:qFormat="1" w:unhideWhenUsed="0" w:uiPriority="0" w:name="List Bullet" w:locked="1"/>
    <w:lsdException w:qFormat="1" w:unhideWhenUsed="0" w:uiPriority="0" w:name="List Number" w:locked="1"/>
    <w:lsdException w:qFormat="1" w:unhideWhenUsed="0" w:uiPriority="0" w:name="List 2" w:locked="1"/>
    <w:lsdException w:qFormat="1" w:unhideWhenUsed="0" w:uiPriority="0" w:name="List 3" w:locked="1"/>
    <w:lsdException w:qFormat="1" w:unhideWhenUsed="0" w:uiPriority="0" w:name="List 4" w:locked="1"/>
    <w:lsdException w:qFormat="1" w:unhideWhenUsed="0" w:uiPriority="0" w:name="List 5" w:locked="1"/>
    <w:lsdException w:qFormat="1" w:unhideWhenUsed="0" w:uiPriority="0" w:name="List Bullet 2" w:locked="1"/>
    <w:lsdException w:qFormat="1" w:unhideWhenUsed="0" w:uiPriority="0" w:name="List Bullet 3" w:locked="1"/>
    <w:lsdException w:qFormat="1" w:unhideWhenUsed="0" w:uiPriority="0" w:name="List Bullet 4" w:locked="1"/>
    <w:lsdException w:qFormat="1" w:unhideWhenUsed="0" w:uiPriority="0" w:name="List Bullet 5" w:locked="1"/>
    <w:lsdException w:qFormat="1" w:unhideWhenUsed="0" w:uiPriority="0" w:name="List Number 2" w:locked="1"/>
    <w:lsdException w:qFormat="1" w:unhideWhenUsed="0" w:uiPriority="0" w:name="List Number 3" w:locked="1"/>
    <w:lsdException w:qFormat="1" w:unhideWhenUsed="0" w:uiPriority="0" w:name="List Number 4" w:locked="1"/>
    <w:lsdException w:qFormat="1" w:unhideWhenUsed="0" w:uiPriority="0" w:name="List Number 5" w:locked="1"/>
    <w:lsdException w:qFormat="1" w:unhideWhenUsed="0" w:uiPriority="0" w:semiHidden="0" w:name="Title" w:locked="1"/>
    <w:lsdException w:qFormat="1" w:unhideWhenUsed="0" w:uiPriority="0" w:name="Closing" w:locked="1"/>
    <w:lsdException w:qFormat="1" w:unhideWhenUsed="0" w:uiPriority="0" w:name="Signature" w:locked="1"/>
    <w:lsdException w:uiPriority="1" w:name="Default Paragraph Font"/>
    <w:lsdException w:qFormat="1" w:unhideWhenUsed="0" w:uiPriority="0" w:name="Body Text" w:locked="1"/>
    <w:lsdException w:uiPriority="0" w:name="Body Text Indent" w:locked="1"/>
    <w:lsdException w:qFormat="1" w:unhideWhenUsed="0" w:uiPriority="0" w:name="List Continue" w:locked="1"/>
    <w:lsdException w:qFormat="1" w:unhideWhenUsed="0" w:uiPriority="0" w:name="List Continue 2" w:locked="1"/>
    <w:lsdException w:qFormat="1" w:unhideWhenUsed="0" w:uiPriority="0" w:name="List Continue 3" w:locked="1"/>
    <w:lsdException w:qFormat="1" w:unhideWhenUsed="0" w:uiPriority="0" w:name="List Continue 4" w:locked="1"/>
    <w:lsdException w:qFormat="1" w:unhideWhenUsed="0" w:uiPriority="0" w:name="List Continue 5" w:locked="1"/>
    <w:lsdException w:qFormat="1" w:unhideWhenUsed="0" w:uiPriority="0" w:name="Message Header" w:locked="1"/>
    <w:lsdException w:qFormat="1" w:unhideWhenUsed="0" w:uiPriority="0" w:semiHidden="0" w:name="Subtitle" w:locked="1"/>
    <w:lsdException w:qFormat="1" w:unhideWhenUsed="0" w:uiPriority="0" w:name="Salutation" w:locked="1"/>
    <w:lsdException w:qFormat="1" w:unhideWhenUsed="0" w:uiPriority="0" w:name="Date" w:locked="1"/>
    <w:lsdException w:qFormat="1" w:unhideWhenUsed="0" w:uiPriority="0" w:semiHidden="0" w:name="Body Text First Indent" w:locked="1"/>
    <w:lsdException w:qFormat="1" w:unhideWhenUsed="0" w:uiPriority="0" w:name="Body Text First Indent 2" w:locked="1"/>
    <w:lsdException w:qFormat="1" w:unhideWhenUsed="0" w:uiPriority="0" w:name="Note Heading" w:locked="1"/>
    <w:lsdException w:qFormat="1" w:unhideWhenUsed="0" w:uiPriority="0" w:name="Body Text 2" w:locked="1"/>
    <w:lsdException w:qFormat="1" w:unhideWhenUsed="0" w:uiPriority="0" w:name="Body Text 3" w:locked="1"/>
    <w:lsdException w:uiPriority="0" w:name="Body Text Indent 2" w:locked="1"/>
    <w:lsdException w:uiPriority="0" w:name="Body Text Indent 3" w:locked="1"/>
    <w:lsdException w:qFormat="1" w:unhideWhenUsed="0"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name="Document Map" w:locked="1"/>
    <w:lsdException w:qFormat="1" w:unhideWhenUsed="0" w:uiPriority="0" w:name="Plain Text" w:locked="1"/>
    <w:lsdException w:qFormat="1" w:unhideWhenUsed="0" w:uiPriority="0" w:name="E-mail Signature" w:locked="1"/>
    <w:lsdException w:qFormat="1" w:unhideWhenUsed="0" w:uiPriority="0" w:semiHidden="0" w:name="Normal (Web)" w:locked="1"/>
    <w:lsdException w:qFormat="1" w:unhideWhenUsed="0" w:uiPriority="0" w:name="HTML Acronym" w:locked="1"/>
    <w:lsdException w:qFormat="1" w:unhideWhenUsed="0" w:uiPriority="0" w:name="HTML Address" w:locked="1"/>
    <w:lsdException w:qFormat="1" w:unhideWhenUsed="0" w:uiPriority="0" w:name="HTML Cite" w:locked="1"/>
    <w:lsdException w:qFormat="1" w:unhideWhenUsed="0" w:uiPriority="0" w:name="HTML Code" w:locked="1"/>
    <w:lsdException w:qFormat="1" w:unhideWhenUsed="0" w:uiPriority="0" w:name="HTML Definition" w:locked="1"/>
    <w:lsdException w:qFormat="1" w:unhideWhenUsed="0" w:uiPriority="0" w:name="HTML Keyboard" w:locked="1"/>
    <w:lsdException w:qFormat="1" w:unhideWhenUsed="0" w:uiPriority="0" w:name="HTML Preformatted" w:locked="1"/>
    <w:lsdException w:qFormat="1" w:unhideWhenUsed="0" w:uiPriority="0" w:name="HTML Sample" w:locked="1"/>
    <w:lsdException w:qFormat="1" w:unhideWhenUsed="0" w:uiPriority="0" w:name="HTML Typewriter" w:locked="1"/>
    <w:lsdException w:qFormat="1" w:unhideWhenUsed="0" w:uiPriority="0" w:name="HTML Variable" w:locked="1"/>
    <w:lsdException w:uiPriority="99" w:name="Normal Table"/>
    <w:lsdException w:qFormat="1" w:unhideWhenUsed="0" w:uiPriority="0" w:name="annotation subject" w:locked="1"/>
    <w:lsdException w:qFormat="1" w:unhideWhenUsed="0" w:uiPriority="0" w:name="Table Simple 1" w:locked="1"/>
    <w:lsdException w:qFormat="1" w:unhideWhenUsed="0" w:uiPriority="0" w:name="Table Simple 2" w:locked="1"/>
    <w:lsdException w:qFormat="1" w:unhideWhenUsed="0" w:uiPriority="0" w:name="Table Simple 3" w:locked="1"/>
    <w:lsdException w:qFormat="1" w:unhideWhenUsed="0" w:uiPriority="0" w:name="Table Classic 1" w:locked="1"/>
    <w:lsdException w:qFormat="1" w:unhideWhenUsed="0" w:uiPriority="0" w:name="Table Classic 2" w:locked="1"/>
    <w:lsdException w:qFormat="1" w:unhideWhenUsed="0" w:uiPriority="0" w:name="Table Classic 3" w:locked="1"/>
    <w:lsdException w:qFormat="1" w:unhideWhenUsed="0" w:uiPriority="0" w:name="Table Classic 4" w:locked="1"/>
    <w:lsdException w:qFormat="1" w:unhideWhenUsed="0" w:uiPriority="0" w:name="Table Colorful 1" w:locked="1"/>
    <w:lsdException w:qFormat="1" w:unhideWhenUsed="0" w:uiPriority="0" w:name="Table Colorful 2" w:locked="1"/>
    <w:lsdException w:qFormat="1" w:unhideWhenUsed="0" w:uiPriority="0" w:name="Table Colorful 3" w:locked="1"/>
    <w:lsdException w:qFormat="1" w:unhideWhenUsed="0" w:uiPriority="0" w:name="Table Columns 1" w:locked="1"/>
    <w:lsdException w:qFormat="1" w:unhideWhenUsed="0" w:uiPriority="0" w:name="Table Columns 2" w:locked="1"/>
    <w:lsdException w:qFormat="1" w:unhideWhenUsed="0" w:uiPriority="0" w:name="Table Columns 3" w:locked="1"/>
    <w:lsdException w:qFormat="1" w:unhideWhenUsed="0" w:uiPriority="0" w:name="Table Columns 4" w:locked="1"/>
    <w:lsdException w:qFormat="1" w:unhideWhenUsed="0" w:uiPriority="0" w:name="Table Columns 5" w:locked="1"/>
    <w:lsdException w:qFormat="1" w:unhideWhenUsed="0" w:uiPriority="0" w:name="Table Grid 1" w:locked="1"/>
    <w:lsdException w:qFormat="1" w:unhideWhenUsed="0" w:uiPriority="0" w:name="Table Grid 2" w:locked="1"/>
    <w:lsdException w:qFormat="1" w:unhideWhenUsed="0" w:uiPriority="0" w:name="Table Grid 3" w:locked="1"/>
    <w:lsdException w:qFormat="1" w:unhideWhenUsed="0" w:uiPriority="0" w:name="Table Grid 4" w:locked="1"/>
    <w:lsdException w:qFormat="1" w:unhideWhenUsed="0" w:uiPriority="0" w:name="Table Grid 5" w:locked="1"/>
    <w:lsdException w:qFormat="1" w:unhideWhenUsed="0" w:uiPriority="0" w:name="Table Grid 6" w:locked="1"/>
    <w:lsdException w:qFormat="1" w:unhideWhenUsed="0" w:uiPriority="0" w:name="Table Grid 7" w:locked="1"/>
    <w:lsdException w:qFormat="1" w:unhideWhenUsed="0" w:uiPriority="0" w:name="Table Grid 8" w:locked="1"/>
    <w:lsdException w:qFormat="1" w:unhideWhenUsed="0" w:uiPriority="0" w:name="Table List 1" w:locked="1"/>
    <w:lsdException w:qFormat="1" w:unhideWhenUsed="0" w:uiPriority="0" w:name="Table List 2" w:locked="1"/>
    <w:lsdException w:qFormat="1" w:unhideWhenUsed="0" w:uiPriority="0" w:name="Table List 3" w:locked="1"/>
    <w:lsdException w:qFormat="1" w:unhideWhenUsed="0" w:uiPriority="0" w:name="Table List 4" w:locked="1"/>
    <w:lsdException w:qFormat="1" w:unhideWhenUsed="0" w:uiPriority="0" w:name="Table List 5" w:locked="1"/>
    <w:lsdException w:qFormat="1" w:unhideWhenUsed="0" w:uiPriority="0" w:name="Table List 6" w:locked="1"/>
    <w:lsdException w:qFormat="1" w:unhideWhenUsed="0" w:uiPriority="0" w:name="Table List 7" w:locked="1"/>
    <w:lsdException w:qFormat="1" w:unhideWhenUsed="0" w:uiPriority="0" w:name="Table List 8" w:locked="1"/>
    <w:lsdException w:qFormat="1" w:unhideWhenUsed="0" w:uiPriority="0" w:name="Table 3D effects 1" w:locked="1"/>
    <w:lsdException w:qFormat="1" w:unhideWhenUsed="0" w:uiPriority="0" w:name="Table 3D effects 2" w:locked="1"/>
    <w:lsdException w:qFormat="1" w:unhideWhenUsed="0" w:uiPriority="0" w:name="Table 3D effects 3" w:locked="1"/>
    <w:lsdException w:qFormat="1" w:unhideWhenUsed="0" w:uiPriority="0" w:name="Table Contemporary" w:locked="1"/>
    <w:lsdException w:qFormat="1" w:unhideWhenUsed="0" w:uiPriority="0" w:name="Table Elegant" w:locked="1"/>
    <w:lsdException w:qFormat="1" w:unhideWhenUsed="0" w:uiPriority="0" w:name="Table Professional" w:locked="1"/>
    <w:lsdException w:qFormat="1" w:unhideWhenUsed="0" w:uiPriority="0" w:name="Table Subtle 1" w:locked="1"/>
    <w:lsdException w:qFormat="1" w:unhideWhenUsed="0" w:uiPriority="0" w:name="Table Subtle 2" w:locked="1"/>
    <w:lsdException w:qFormat="1" w:unhideWhenUsed="0" w:uiPriority="0" w:name="Table Web 1" w:locked="1"/>
    <w:lsdException w:qFormat="1" w:unhideWhenUsed="0" w:uiPriority="0" w:name="Table Web 2" w:locked="1"/>
    <w:lsdException w:qFormat="1" w:unhideWhenUsed="0" w:uiPriority="0" w:name="Table Web 3" w:locked="1"/>
    <w:lsdException w:qFormat="1" w:unhideWhenUsed="0" w:uiPriority="0" w:name="Balloon Text" w:locked="1"/>
    <w:lsdException w:qFormat="1" w:unhideWhenUsed="0" w:uiPriority="0" w:name="Table Grid" w:locked="1"/>
    <w:lsdException w:qFormat="1" w:unhideWhenUsed="0"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styleId="3">
    <w:name w:val="heading 1"/>
    <w:basedOn w:val="4"/>
    <w:next w:val="1"/>
    <w:autoRedefine/>
    <w:qFormat/>
    <w:locked/>
    <w:uiPriority w:val="0"/>
    <w:pPr>
      <w:keepNext/>
      <w:keepLines/>
      <w:numPr>
        <w:ilvl w:val="0"/>
        <w:numId w:val="1"/>
      </w:numPr>
      <w:pBdr>
        <w:bottom w:val="single" w:color="auto" w:sz="48" w:space="1"/>
      </w:pBdr>
      <w:spacing w:before="60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5">
    <w:name w:val="heading 2"/>
    <w:basedOn w:val="4"/>
    <w:next w:val="1"/>
    <w:autoRedefine/>
    <w:qFormat/>
    <w:locked/>
    <w:uiPriority w:val="0"/>
    <w:pPr>
      <w:keepNext/>
      <w:keepLines/>
      <w:widowControl w:val="0"/>
      <w:numPr>
        <w:ilvl w:val="1"/>
        <w:numId w:val="1"/>
      </w:numPr>
      <w:spacing w:before="260" w:after="260"/>
      <w:outlineLvl w:val="1"/>
    </w:pPr>
    <w:rPr>
      <w:rFonts w:eastAsia="黑体"/>
      <w:b/>
      <w:kern w:val="2"/>
      <w:sz w:val="32"/>
    </w:rPr>
  </w:style>
  <w:style w:type="paragraph" w:styleId="6">
    <w:name w:val="heading 3"/>
    <w:basedOn w:val="4"/>
    <w:next w:val="1"/>
    <w:link w:val="223"/>
    <w:autoRedefine/>
    <w:qFormat/>
    <w:locked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eastAsia="黑体"/>
      <w:b/>
      <w:bCs/>
      <w:sz w:val="30"/>
      <w:szCs w:val="32"/>
    </w:rPr>
  </w:style>
  <w:style w:type="paragraph" w:styleId="7">
    <w:name w:val="heading 4"/>
    <w:basedOn w:val="4"/>
    <w:next w:val="4"/>
    <w:link w:val="224"/>
    <w:autoRedefine/>
    <w:qFormat/>
    <w:locked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eastAsia="黑体"/>
      <w:b/>
      <w:bCs/>
      <w:sz w:val="28"/>
      <w:szCs w:val="28"/>
    </w:rPr>
  </w:style>
  <w:style w:type="paragraph" w:styleId="8">
    <w:name w:val="heading 5"/>
    <w:basedOn w:val="4"/>
    <w:next w:val="4"/>
    <w:autoRedefine/>
    <w:qFormat/>
    <w:locked/>
    <w:uiPriority w:val="0"/>
    <w:pPr>
      <w:keepNext/>
      <w:keepLines/>
      <w:spacing w:before="280" w:after="156" w:line="377" w:lineRule="auto"/>
      <w:outlineLvl w:val="4"/>
    </w:pPr>
    <w:rPr>
      <w:rFonts w:eastAsia="黑体"/>
      <w:b/>
      <w:bCs/>
      <w:sz w:val="24"/>
      <w:szCs w:val="28"/>
    </w:rPr>
  </w:style>
  <w:style w:type="paragraph" w:styleId="9">
    <w:name w:val="heading 6"/>
    <w:basedOn w:val="4"/>
    <w:next w:val="4"/>
    <w:autoRedefine/>
    <w:qFormat/>
    <w:locked/>
    <w:uiPriority w:val="0"/>
    <w:pPr>
      <w:keepNext/>
      <w:keepLines/>
      <w:spacing w:before="240" w:after="64" w:line="320" w:lineRule="auto"/>
      <w:outlineLvl w:val="5"/>
    </w:pPr>
    <w:rPr>
      <w:rFonts w:eastAsia="黑体"/>
      <w:b/>
      <w:bCs/>
      <w:szCs w:val="24"/>
    </w:rPr>
  </w:style>
  <w:style w:type="paragraph" w:styleId="10">
    <w:name w:val="heading 7"/>
    <w:basedOn w:val="1"/>
    <w:next w:val="1"/>
    <w:autoRedefine/>
    <w:qFormat/>
    <w:locked/>
    <w:uiPriority w:val="0"/>
    <w:pPr>
      <w:keepNext/>
      <w:keepLines/>
      <w:spacing w:before="240" w:after="64" w:line="320" w:lineRule="auto"/>
      <w:outlineLvl w:val="6"/>
    </w:pPr>
    <w:rPr>
      <w:rFonts w:eastAsia="黑体"/>
      <w:b/>
      <w:bCs/>
      <w:szCs w:val="24"/>
    </w:rPr>
  </w:style>
  <w:style w:type="paragraph" w:styleId="11">
    <w:name w:val="heading 8"/>
    <w:basedOn w:val="1"/>
    <w:next w:val="1"/>
    <w:autoRedefine/>
    <w:qFormat/>
    <w:locked/>
    <w:uiPriority w:val="0"/>
    <w:pPr>
      <w:keepNext/>
      <w:keepLines/>
      <w:spacing w:before="240" w:after="64" w:line="320" w:lineRule="auto"/>
      <w:outlineLvl w:val="7"/>
    </w:pPr>
    <w:rPr>
      <w:rFonts w:eastAsia="黑体"/>
      <w:szCs w:val="24"/>
    </w:rPr>
  </w:style>
  <w:style w:type="paragraph" w:styleId="12">
    <w:name w:val="heading 9"/>
    <w:basedOn w:val="1"/>
    <w:next w:val="1"/>
    <w:autoRedefine/>
    <w:qFormat/>
    <w:locked/>
    <w:uiPriority w:val="0"/>
    <w:pPr>
      <w:keepNext/>
      <w:keepLines/>
      <w:spacing w:before="240" w:after="64" w:line="320" w:lineRule="auto"/>
      <w:outlineLvl w:val="8"/>
    </w:pPr>
    <w:rPr>
      <w:rFonts w:eastAsia="黑体"/>
      <w:sz w:val="15"/>
    </w:rPr>
  </w:style>
  <w:style w:type="character" w:default="1" w:styleId="132">
    <w:name w:val="Default Paragraph Font"/>
    <w:semiHidden/>
    <w:unhideWhenUsed/>
    <w:uiPriority w:val="1"/>
  </w:style>
  <w:style w:type="table" w:default="1" w:styleId="8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autoRedefine/>
    <w:semiHidden/>
    <w:qFormat/>
    <w:locked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afterLines="50"/>
    </w:pPr>
    <w:rPr>
      <w:rFonts w:ascii="Courier New" w:hAnsi="Courier New" w:eastAsia="宋体" w:cs="Courier New"/>
      <w:sz w:val="24"/>
      <w:szCs w:val="24"/>
      <w:lang w:val="en-US" w:eastAsia="zh-CN" w:bidi="ar-SA"/>
    </w:rPr>
  </w:style>
  <w:style w:type="paragraph" w:customStyle="1" w:styleId="4">
    <w:name w:val="正文（FF）"/>
    <w:link w:val="207"/>
    <w:autoRedefine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styleId="13">
    <w:name w:val="List 3"/>
    <w:basedOn w:val="1"/>
    <w:autoRedefine/>
    <w:semiHidden/>
    <w:qFormat/>
    <w:locked/>
    <w:uiPriority w:val="0"/>
    <w:pPr>
      <w:ind w:left="100" w:leftChars="400" w:hanging="200" w:hangingChars="200"/>
    </w:pPr>
  </w:style>
  <w:style w:type="paragraph" w:styleId="14">
    <w:name w:val="toc 7"/>
    <w:basedOn w:val="1"/>
    <w:next w:val="1"/>
    <w:autoRedefine/>
    <w:semiHidden/>
    <w:qFormat/>
    <w:locked/>
    <w:uiPriority w:val="0"/>
    <w:pPr>
      <w:ind w:left="1260"/>
    </w:pPr>
    <w:rPr>
      <w:rFonts w:ascii="Calibri" w:hAnsi="Calibri"/>
      <w:sz w:val="18"/>
      <w:szCs w:val="18"/>
    </w:rPr>
  </w:style>
  <w:style w:type="paragraph" w:styleId="15">
    <w:name w:val="List Number 2"/>
    <w:basedOn w:val="1"/>
    <w:autoRedefine/>
    <w:semiHidden/>
    <w:qFormat/>
    <w:locked/>
    <w:uiPriority w:val="0"/>
    <w:pPr>
      <w:numPr>
        <w:ilvl w:val="0"/>
        <w:numId w:val="2"/>
      </w:numPr>
    </w:pPr>
  </w:style>
  <w:style w:type="paragraph" w:styleId="16">
    <w:name w:val="table of authorities"/>
    <w:basedOn w:val="1"/>
    <w:next w:val="1"/>
    <w:autoRedefine/>
    <w:semiHidden/>
    <w:qFormat/>
    <w:locked/>
    <w:uiPriority w:val="0"/>
    <w:pPr>
      <w:ind w:left="420" w:leftChars="200"/>
    </w:pPr>
  </w:style>
  <w:style w:type="paragraph" w:styleId="17">
    <w:name w:val="Note Heading"/>
    <w:basedOn w:val="1"/>
    <w:next w:val="1"/>
    <w:autoRedefine/>
    <w:semiHidden/>
    <w:qFormat/>
    <w:locked/>
    <w:uiPriority w:val="0"/>
    <w:pPr>
      <w:jc w:val="center"/>
    </w:pPr>
  </w:style>
  <w:style w:type="paragraph" w:styleId="18">
    <w:name w:val="List Bullet 4"/>
    <w:basedOn w:val="1"/>
    <w:autoRedefine/>
    <w:semiHidden/>
    <w:qFormat/>
    <w:locked/>
    <w:uiPriority w:val="0"/>
    <w:pPr>
      <w:numPr>
        <w:ilvl w:val="0"/>
        <w:numId w:val="3"/>
      </w:numPr>
    </w:pPr>
  </w:style>
  <w:style w:type="paragraph" w:styleId="19">
    <w:name w:val="index 8"/>
    <w:basedOn w:val="1"/>
    <w:next w:val="1"/>
    <w:autoRedefine/>
    <w:semiHidden/>
    <w:qFormat/>
    <w:locked/>
    <w:uiPriority w:val="0"/>
    <w:pPr>
      <w:ind w:left="1400" w:leftChars="1400"/>
    </w:pPr>
  </w:style>
  <w:style w:type="paragraph" w:styleId="20">
    <w:name w:val="E-mail Signature"/>
    <w:basedOn w:val="1"/>
    <w:autoRedefine/>
    <w:semiHidden/>
    <w:qFormat/>
    <w:locked/>
    <w:uiPriority w:val="0"/>
  </w:style>
  <w:style w:type="paragraph" w:styleId="21">
    <w:name w:val="List Number"/>
    <w:basedOn w:val="1"/>
    <w:autoRedefine/>
    <w:semiHidden/>
    <w:qFormat/>
    <w:locked/>
    <w:uiPriority w:val="0"/>
    <w:pPr>
      <w:numPr>
        <w:ilvl w:val="0"/>
        <w:numId w:val="4"/>
      </w:numPr>
    </w:pPr>
  </w:style>
  <w:style w:type="paragraph" w:styleId="22">
    <w:name w:val="Normal Indent"/>
    <w:basedOn w:val="1"/>
    <w:autoRedefine/>
    <w:semiHidden/>
    <w:qFormat/>
    <w:locked/>
    <w:uiPriority w:val="0"/>
    <w:pPr>
      <w:ind w:firstLine="420" w:firstLineChars="200"/>
    </w:pPr>
  </w:style>
  <w:style w:type="paragraph" w:styleId="23">
    <w:name w:val="caption"/>
    <w:basedOn w:val="1"/>
    <w:next w:val="1"/>
    <w:autoRedefine/>
    <w:qFormat/>
    <w:locked/>
    <w:uiPriority w:val="0"/>
    <w:rPr>
      <w:rFonts w:eastAsia="黑体" w:cs="Arial"/>
      <w:sz w:val="20"/>
    </w:rPr>
  </w:style>
  <w:style w:type="paragraph" w:styleId="24">
    <w:name w:val="index 5"/>
    <w:basedOn w:val="1"/>
    <w:next w:val="1"/>
    <w:autoRedefine/>
    <w:semiHidden/>
    <w:qFormat/>
    <w:locked/>
    <w:uiPriority w:val="0"/>
    <w:pPr>
      <w:ind w:left="800" w:leftChars="800"/>
    </w:pPr>
  </w:style>
  <w:style w:type="paragraph" w:styleId="25">
    <w:name w:val="List Bullet"/>
    <w:basedOn w:val="1"/>
    <w:autoRedefine/>
    <w:semiHidden/>
    <w:qFormat/>
    <w:locked/>
    <w:uiPriority w:val="0"/>
    <w:pPr>
      <w:numPr>
        <w:ilvl w:val="0"/>
        <w:numId w:val="5"/>
      </w:numPr>
    </w:pPr>
  </w:style>
  <w:style w:type="paragraph" w:styleId="26">
    <w:name w:val="envelope address"/>
    <w:basedOn w:val="1"/>
    <w:autoRedefine/>
    <w:semiHidden/>
    <w:qFormat/>
    <w:locked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cs="Arial"/>
      <w:sz w:val="24"/>
      <w:szCs w:val="24"/>
    </w:rPr>
  </w:style>
  <w:style w:type="paragraph" w:styleId="27">
    <w:name w:val="Document Map"/>
    <w:basedOn w:val="1"/>
    <w:autoRedefine/>
    <w:semiHidden/>
    <w:qFormat/>
    <w:locked/>
    <w:uiPriority w:val="0"/>
    <w:pPr>
      <w:shd w:val="clear" w:color="auto" w:fill="000080"/>
    </w:pPr>
  </w:style>
  <w:style w:type="paragraph" w:styleId="28">
    <w:name w:val="toa heading"/>
    <w:basedOn w:val="1"/>
    <w:next w:val="1"/>
    <w:autoRedefine/>
    <w:semiHidden/>
    <w:qFormat/>
    <w:locked/>
    <w:uiPriority w:val="0"/>
    <w:pPr>
      <w:spacing w:before="120"/>
    </w:pPr>
    <w:rPr>
      <w:rFonts w:cs="Arial"/>
      <w:sz w:val="24"/>
      <w:szCs w:val="24"/>
    </w:rPr>
  </w:style>
  <w:style w:type="paragraph" w:styleId="29">
    <w:name w:val="annotation text"/>
    <w:basedOn w:val="1"/>
    <w:link w:val="222"/>
    <w:autoRedefine/>
    <w:qFormat/>
    <w:locked/>
    <w:uiPriority w:val="99"/>
  </w:style>
  <w:style w:type="paragraph" w:styleId="30">
    <w:name w:val="index 6"/>
    <w:basedOn w:val="1"/>
    <w:next w:val="1"/>
    <w:autoRedefine/>
    <w:semiHidden/>
    <w:qFormat/>
    <w:locked/>
    <w:uiPriority w:val="0"/>
    <w:pPr>
      <w:ind w:left="1000" w:leftChars="1000"/>
    </w:pPr>
  </w:style>
  <w:style w:type="paragraph" w:styleId="31">
    <w:name w:val="Salutation"/>
    <w:basedOn w:val="1"/>
    <w:next w:val="1"/>
    <w:autoRedefine/>
    <w:semiHidden/>
    <w:qFormat/>
    <w:locked/>
    <w:uiPriority w:val="0"/>
  </w:style>
  <w:style w:type="paragraph" w:styleId="32">
    <w:name w:val="Body Text 3"/>
    <w:basedOn w:val="1"/>
    <w:autoRedefine/>
    <w:semiHidden/>
    <w:qFormat/>
    <w:locked/>
    <w:uiPriority w:val="0"/>
    <w:pPr>
      <w:spacing w:after="120"/>
    </w:pPr>
    <w:rPr>
      <w:sz w:val="16"/>
      <w:szCs w:val="16"/>
    </w:rPr>
  </w:style>
  <w:style w:type="paragraph" w:styleId="33">
    <w:name w:val="Closing"/>
    <w:basedOn w:val="1"/>
    <w:autoRedefine/>
    <w:semiHidden/>
    <w:qFormat/>
    <w:locked/>
    <w:uiPriority w:val="0"/>
    <w:pPr>
      <w:ind w:left="100" w:leftChars="2100"/>
    </w:pPr>
  </w:style>
  <w:style w:type="paragraph" w:styleId="34">
    <w:name w:val="List Bullet 3"/>
    <w:basedOn w:val="1"/>
    <w:autoRedefine/>
    <w:semiHidden/>
    <w:qFormat/>
    <w:locked/>
    <w:uiPriority w:val="0"/>
    <w:pPr>
      <w:numPr>
        <w:ilvl w:val="0"/>
        <w:numId w:val="6"/>
      </w:numPr>
    </w:pPr>
  </w:style>
  <w:style w:type="paragraph" w:styleId="35">
    <w:name w:val="Body Text"/>
    <w:basedOn w:val="1"/>
    <w:link w:val="163"/>
    <w:autoRedefine/>
    <w:semiHidden/>
    <w:qFormat/>
    <w:locked/>
    <w:uiPriority w:val="0"/>
    <w:pPr>
      <w:spacing w:after="120"/>
    </w:pPr>
  </w:style>
  <w:style w:type="paragraph" w:styleId="36">
    <w:name w:val="List Number 3"/>
    <w:basedOn w:val="1"/>
    <w:autoRedefine/>
    <w:semiHidden/>
    <w:qFormat/>
    <w:locked/>
    <w:uiPriority w:val="0"/>
    <w:pPr>
      <w:numPr>
        <w:ilvl w:val="0"/>
        <w:numId w:val="7"/>
      </w:numPr>
    </w:pPr>
  </w:style>
  <w:style w:type="paragraph" w:styleId="37">
    <w:name w:val="List 2"/>
    <w:basedOn w:val="1"/>
    <w:autoRedefine/>
    <w:semiHidden/>
    <w:qFormat/>
    <w:locked/>
    <w:uiPriority w:val="0"/>
    <w:pPr>
      <w:ind w:left="100" w:leftChars="200" w:hanging="200" w:hangingChars="200"/>
    </w:pPr>
  </w:style>
  <w:style w:type="paragraph" w:styleId="38">
    <w:name w:val="List Continue"/>
    <w:basedOn w:val="1"/>
    <w:autoRedefine/>
    <w:semiHidden/>
    <w:qFormat/>
    <w:locked/>
    <w:uiPriority w:val="0"/>
    <w:pPr>
      <w:spacing w:after="120"/>
      <w:ind w:left="420" w:leftChars="200"/>
    </w:pPr>
  </w:style>
  <w:style w:type="paragraph" w:styleId="39">
    <w:name w:val="Block Text"/>
    <w:basedOn w:val="1"/>
    <w:autoRedefine/>
    <w:semiHidden/>
    <w:qFormat/>
    <w:locked/>
    <w:uiPriority w:val="0"/>
    <w:pPr>
      <w:spacing w:after="120"/>
      <w:ind w:left="1440" w:leftChars="700" w:right="1440" w:rightChars="700"/>
    </w:pPr>
  </w:style>
  <w:style w:type="paragraph" w:styleId="40">
    <w:name w:val="List Bullet 2"/>
    <w:basedOn w:val="1"/>
    <w:autoRedefine/>
    <w:semiHidden/>
    <w:qFormat/>
    <w:locked/>
    <w:uiPriority w:val="0"/>
    <w:pPr>
      <w:numPr>
        <w:ilvl w:val="0"/>
        <w:numId w:val="8"/>
      </w:numPr>
    </w:pPr>
  </w:style>
  <w:style w:type="paragraph" w:styleId="41">
    <w:name w:val="HTML Address"/>
    <w:basedOn w:val="1"/>
    <w:autoRedefine/>
    <w:semiHidden/>
    <w:qFormat/>
    <w:locked/>
    <w:uiPriority w:val="0"/>
    <w:rPr>
      <w:i/>
      <w:iCs/>
    </w:rPr>
  </w:style>
  <w:style w:type="paragraph" w:styleId="42">
    <w:name w:val="index 4"/>
    <w:basedOn w:val="1"/>
    <w:next w:val="1"/>
    <w:autoRedefine/>
    <w:semiHidden/>
    <w:qFormat/>
    <w:locked/>
    <w:uiPriority w:val="0"/>
    <w:pPr>
      <w:ind w:left="600" w:leftChars="600"/>
    </w:pPr>
  </w:style>
  <w:style w:type="paragraph" w:styleId="43">
    <w:name w:val="toc 5"/>
    <w:basedOn w:val="1"/>
    <w:next w:val="1"/>
    <w:autoRedefine/>
    <w:qFormat/>
    <w:locked/>
    <w:uiPriority w:val="39"/>
    <w:pPr>
      <w:ind w:left="840"/>
    </w:pPr>
    <w:rPr>
      <w:rFonts w:ascii="Calibri" w:hAnsi="Calibri"/>
      <w:sz w:val="18"/>
      <w:szCs w:val="18"/>
    </w:rPr>
  </w:style>
  <w:style w:type="paragraph" w:styleId="44">
    <w:name w:val="toc 3"/>
    <w:basedOn w:val="45"/>
    <w:next w:val="1"/>
    <w:autoRedefine/>
    <w:unhideWhenUsed/>
    <w:qFormat/>
    <w:locked/>
    <w:uiPriority w:val="39"/>
    <w:pPr>
      <w:tabs>
        <w:tab w:val="left" w:pos="1260"/>
        <w:tab w:val="right" w:leader="dot" w:pos="8494"/>
      </w:tabs>
      <w:spacing w:after="0"/>
      <w:ind w:left="400" w:leftChars="400"/>
    </w:pPr>
  </w:style>
  <w:style w:type="paragraph" w:customStyle="1" w:styleId="45">
    <w:name w:val="目录 3（FF）"/>
    <w:basedOn w:val="1"/>
    <w:autoRedefine/>
    <w:qFormat/>
    <w:uiPriority w:val="0"/>
    <w:pPr>
      <w:tabs>
        <w:tab w:val="left" w:pos="1260"/>
        <w:tab w:val="right" w:leader="dot" w:pos="8494"/>
      </w:tabs>
      <w:spacing w:after="156"/>
      <w:ind w:left="420"/>
    </w:pPr>
    <w:rPr>
      <w:rFonts w:ascii="Calibri" w:hAnsi="Calibri"/>
      <w:iCs/>
      <w:sz w:val="20"/>
      <w:szCs w:val="20"/>
    </w:rPr>
  </w:style>
  <w:style w:type="paragraph" w:styleId="46">
    <w:name w:val="Plain Text"/>
    <w:basedOn w:val="1"/>
    <w:autoRedefine/>
    <w:semiHidden/>
    <w:qFormat/>
    <w:locked/>
    <w:uiPriority w:val="0"/>
    <w:rPr>
      <w:rFonts w:ascii="宋体" w:hAnsi="Courier New" w:cs="Courier New"/>
    </w:rPr>
  </w:style>
  <w:style w:type="paragraph" w:styleId="47">
    <w:name w:val="List Bullet 5"/>
    <w:basedOn w:val="1"/>
    <w:autoRedefine/>
    <w:semiHidden/>
    <w:qFormat/>
    <w:locked/>
    <w:uiPriority w:val="0"/>
    <w:pPr>
      <w:numPr>
        <w:ilvl w:val="0"/>
        <w:numId w:val="9"/>
      </w:numPr>
    </w:pPr>
  </w:style>
  <w:style w:type="paragraph" w:styleId="48">
    <w:name w:val="List Number 4"/>
    <w:basedOn w:val="1"/>
    <w:autoRedefine/>
    <w:semiHidden/>
    <w:qFormat/>
    <w:locked/>
    <w:uiPriority w:val="0"/>
    <w:pPr>
      <w:numPr>
        <w:ilvl w:val="0"/>
        <w:numId w:val="10"/>
      </w:numPr>
    </w:pPr>
  </w:style>
  <w:style w:type="paragraph" w:styleId="49">
    <w:name w:val="toc 8"/>
    <w:basedOn w:val="1"/>
    <w:next w:val="1"/>
    <w:autoRedefine/>
    <w:semiHidden/>
    <w:qFormat/>
    <w:locked/>
    <w:uiPriority w:val="0"/>
    <w:pPr>
      <w:ind w:left="1470"/>
    </w:pPr>
    <w:rPr>
      <w:rFonts w:ascii="Calibri" w:hAnsi="Calibri"/>
      <w:sz w:val="18"/>
      <w:szCs w:val="18"/>
    </w:rPr>
  </w:style>
  <w:style w:type="paragraph" w:styleId="50">
    <w:name w:val="index 3"/>
    <w:basedOn w:val="1"/>
    <w:next w:val="1"/>
    <w:autoRedefine/>
    <w:semiHidden/>
    <w:qFormat/>
    <w:locked/>
    <w:uiPriority w:val="0"/>
    <w:pPr>
      <w:ind w:left="400" w:leftChars="400"/>
    </w:pPr>
  </w:style>
  <w:style w:type="paragraph" w:styleId="51">
    <w:name w:val="Date"/>
    <w:basedOn w:val="1"/>
    <w:next w:val="1"/>
    <w:autoRedefine/>
    <w:semiHidden/>
    <w:qFormat/>
    <w:locked/>
    <w:uiPriority w:val="0"/>
    <w:pPr>
      <w:ind w:left="100" w:leftChars="2500"/>
    </w:pPr>
  </w:style>
  <w:style w:type="paragraph" w:styleId="52">
    <w:name w:val="endnote text"/>
    <w:basedOn w:val="1"/>
    <w:autoRedefine/>
    <w:semiHidden/>
    <w:qFormat/>
    <w:locked/>
    <w:uiPriority w:val="0"/>
    <w:pPr>
      <w:snapToGrid w:val="0"/>
    </w:pPr>
  </w:style>
  <w:style w:type="paragraph" w:styleId="53">
    <w:name w:val="List Continue 5"/>
    <w:basedOn w:val="1"/>
    <w:autoRedefine/>
    <w:semiHidden/>
    <w:qFormat/>
    <w:locked/>
    <w:uiPriority w:val="0"/>
    <w:pPr>
      <w:spacing w:after="120"/>
      <w:ind w:left="2100" w:leftChars="1000"/>
    </w:pPr>
  </w:style>
  <w:style w:type="paragraph" w:styleId="54">
    <w:name w:val="Balloon Text"/>
    <w:basedOn w:val="1"/>
    <w:autoRedefine/>
    <w:semiHidden/>
    <w:qFormat/>
    <w:locked/>
    <w:uiPriority w:val="0"/>
    <w:rPr>
      <w:sz w:val="18"/>
      <w:szCs w:val="18"/>
    </w:rPr>
  </w:style>
  <w:style w:type="paragraph" w:styleId="55">
    <w:name w:val="header"/>
    <w:basedOn w:val="1"/>
    <w:autoRedefine/>
    <w:semiHidden/>
    <w:qFormat/>
    <w:locked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6">
    <w:name w:val="Signature"/>
    <w:basedOn w:val="1"/>
    <w:autoRedefine/>
    <w:semiHidden/>
    <w:qFormat/>
    <w:locked/>
    <w:uiPriority w:val="0"/>
    <w:pPr>
      <w:ind w:left="100" w:leftChars="2100"/>
    </w:pPr>
  </w:style>
  <w:style w:type="paragraph" w:styleId="57">
    <w:name w:val="toc 1"/>
    <w:basedOn w:val="58"/>
    <w:next w:val="1"/>
    <w:autoRedefine/>
    <w:unhideWhenUsed/>
    <w:qFormat/>
    <w:locked/>
    <w:uiPriority w:val="39"/>
    <w:pPr>
      <w:tabs>
        <w:tab w:val="left" w:pos="630"/>
        <w:tab w:val="right" w:leader="dot" w:pos="8494"/>
      </w:tabs>
      <w:spacing w:before="0" w:after="0"/>
    </w:pPr>
  </w:style>
  <w:style w:type="paragraph" w:customStyle="1" w:styleId="58">
    <w:name w:val="目录 1（FF）"/>
    <w:basedOn w:val="1"/>
    <w:autoRedefine/>
    <w:qFormat/>
    <w:uiPriority w:val="0"/>
    <w:pPr>
      <w:tabs>
        <w:tab w:val="left" w:pos="630"/>
        <w:tab w:val="right" w:leader="dot" w:pos="8494"/>
      </w:tabs>
      <w:spacing w:before="120" w:after="156"/>
    </w:pPr>
    <w:rPr>
      <w:rFonts w:ascii="Calibri" w:hAnsi="Calibri"/>
      <w:bCs/>
      <w:caps/>
      <w:sz w:val="20"/>
      <w:szCs w:val="20"/>
    </w:rPr>
  </w:style>
  <w:style w:type="paragraph" w:styleId="59">
    <w:name w:val="List Continue 4"/>
    <w:basedOn w:val="1"/>
    <w:autoRedefine/>
    <w:semiHidden/>
    <w:qFormat/>
    <w:locked/>
    <w:uiPriority w:val="0"/>
    <w:pPr>
      <w:spacing w:after="120"/>
      <w:ind w:left="1680" w:leftChars="800"/>
    </w:pPr>
  </w:style>
  <w:style w:type="paragraph" w:styleId="60">
    <w:name w:val="toc 4"/>
    <w:basedOn w:val="1"/>
    <w:next w:val="1"/>
    <w:autoRedefine/>
    <w:unhideWhenUsed/>
    <w:qFormat/>
    <w:locked/>
    <w:uiPriority w:val="39"/>
    <w:pPr>
      <w:ind w:left="1260" w:leftChars="600"/>
    </w:pPr>
    <w:rPr>
      <w:rFonts w:ascii="Calibri" w:hAnsi="Calibri"/>
      <w:sz w:val="20"/>
    </w:rPr>
  </w:style>
  <w:style w:type="paragraph" w:styleId="61">
    <w:name w:val="index heading"/>
    <w:basedOn w:val="1"/>
    <w:next w:val="62"/>
    <w:autoRedefine/>
    <w:semiHidden/>
    <w:qFormat/>
    <w:locked/>
    <w:uiPriority w:val="0"/>
    <w:rPr>
      <w:rFonts w:cs="Arial"/>
      <w:b/>
      <w:bCs/>
    </w:rPr>
  </w:style>
  <w:style w:type="paragraph" w:styleId="62">
    <w:name w:val="index 1"/>
    <w:basedOn w:val="1"/>
    <w:next w:val="1"/>
    <w:autoRedefine/>
    <w:semiHidden/>
    <w:qFormat/>
    <w:locked/>
    <w:uiPriority w:val="0"/>
  </w:style>
  <w:style w:type="paragraph" w:styleId="63">
    <w:name w:val="Subtitle"/>
    <w:basedOn w:val="1"/>
    <w:autoRedefine/>
    <w:qFormat/>
    <w:locked/>
    <w:uiPriority w:val="0"/>
    <w:pPr>
      <w:spacing w:before="240" w:after="60" w:line="312" w:lineRule="auto"/>
      <w:jc w:val="center"/>
      <w:outlineLvl w:val="1"/>
    </w:pPr>
    <w:rPr>
      <w:rFonts w:cs="Arial"/>
      <w:b/>
      <w:bCs/>
      <w:kern w:val="28"/>
      <w:sz w:val="32"/>
      <w:szCs w:val="32"/>
    </w:rPr>
  </w:style>
  <w:style w:type="paragraph" w:styleId="64">
    <w:name w:val="List Number 5"/>
    <w:basedOn w:val="1"/>
    <w:autoRedefine/>
    <w:semiHidden/>
    <w:qFormat/>
    <w:locked/>
    <w:uiPriority w:val="0"/>
    <w:pPr>
      <w:numPr>
        <w:ilvl w:val="0"/>
        <w:numId w:val="11"/>
      </w:numPr>
    </w:pPr>
  </w:style>
  <w:style w:type="paragraph" w:styleId="65">
    <w:name w:val="List"/>
    <w:basedOn w:val="1"/>
    <w:autoRedefine/>
    <w:semiHidden/>
    <w:qFormat/>
    <w:locked/>
    <w:uiPriority w:val="0"/>
    <w:pPr>
      <w:ind w:left="200" w:hanging="200" w:hangingChars="200"/>
    </w:pPr>
  </w:style>
  <w:style w:type="paragraph" w:styleId="66">
    <w:name w:val="footnote text"/>
    <w:basedOn w:val="1"/>
    <w:autoRedefine/>
    <w:semiHidden/>
    <w:qFormat/>
    <w:locked/>
    <w:uiPriority w:val="0"/>
    <w:pPr>
      <w:snapToGrid w:val="0"/>
    </w:pPr>
    <w:rPr>
      <w:sz w:val="18"/>
      <w:szCs w:val="18"/>
    </w:rPr>
  </w:style>
  <w:style w:type="paragraph" w:styleId="67">
    <w:name w:val="toc 6"/>
    <w:basedOn w:val="1"/>
    <w:next w:val="1"/>
    <w:autoRedefine/>
    <w:qFormat/>
    <w:locked/>
    <w:uiPriority w:val="39"/>
    <w:pPr>
      <w:ind w:left="1050"/>
    </w:pPr>
    <w:rPr>
      <w:rFonts w:ascii="Calibri" w:hAnsi="Calibri"/>
      <w:sz w:val="18"/>
      <w:szCs w:val="18"/>
    </w:rPr>
  </w:style>
  <w:style w:type="paragraph" w:styleId="68">
    <w:name w:val="List 5"/>
    <w:basedOn w:val="1"/>
    <w:autoRedefine/>
    <w:semiHidden/>
    <w:qFormat/>
    <w:locked/>
    <w:uiPriority w:val="0"/>
    <w:pPr>
      <w:ind w:left="100" w:leftChars="800" w:hanging="200" w:hangingChars="200"/>
    </w:pPr>
  </w:style>
  <w:style w:type="paragraph" w:styleId="69">
    <w:name w:val="index 7"/>
    <w:basedOn w:val="1"/>
    <w:next w:val="1"/>
    <w:autoRedefine/>
    <w:semiHidden/>
    <w:qFormat/>
    <w:locked/>
    <w:uiPriority w:val="0"/>
    <w:pPr>
      <w:ind w:left="1200" w:leftChars="1200"/>
    </w:pPr>
  </w:style>
  <w:style w:type="paragraph" w:styleId="70">
    <w:name w:val="index 9"/>
    <w:basedOn w:val="1"/>
    <w:next w:val="1"/>
    <w:autoRedefine/>
    <w:semiHidden/>
    <w:qFormat/>
    <w:locked/>
    <w:uiPriority w:val="0"/>
    <w:pPr>
      <w:ind w:left="1600" w:leftChars="1600"/>
    </w:pPr>
  </w:style>
  <w:style w:type="paragraph" w:styleId="71">
    <w:name w:val="table of figures"/>
    <w:basedOn w:val="1"/>
    <w:next w:val="1"/>
    <w:autoRedefine/>
    <w:semiHidden/>
    <w:qFormat/>
    <w:locked/>
    <w:uiPriority w:val="0"/>
    <w:pPr>
      <w:ind w:left="200" w:leftChars="200" w:hanging="200" w:hangingChars="200"/>
    </w:pPr>
  </w:style>
  <w:style w:type="paragraph" w:styleId="72">
    <w:name w:val="toc 2"/>
    <w:basedOn w:val="73"/>
    <w:next w:val="1"/>
    <w:autoRedefine/>
    <w:unhideWhenUsed/>
    <w:qFormat/>
    <w:locked/>
    <w:uiPriority w:val="39"/>
    <w:pPr>
      <w:tabs>
        <w:tab w:val="left" w:pos="840"/>
        <w:tab w:val="right" w:leader="dot" w:pos="8494"/>
      </w:tabs>
      <w:spacing w:after="0"/>
      <w:ind w:left="200" w:leftChars="200"/>
    </w:pPr>
  </w:style>
  <w:style w:type="paragraph" w:customStyle="1" w:styleId="73">
    <w:name w:val="目录 2（FF）"/>
    <w:basedOn w:val="1"/>
    <w:autoRedefine/>
    <w:qFormat/>
    <w:uiPriority w:val="0"/>
    <w:pPr>
      <w:tabs>
        <w:tab w:val="left" w:pos="840"/>
        <w:tab w:val="right" w:leader="dot" w:pos="8494"/>
      </w:tabs>
      <w:spacing w:after="156"/>
      <w:ind w:left="210"/>
    </w:pPr>
    <w:rPr>
      <w:rFonts w:ascii="Calibri" w:hAnsi="Calibri"/>
      <w:smallCaps/>
      <w:sz w:val="20"/>
      <w:szCs w:val="20"/>
    </w:rPr>
  </w:style>
  <w:style w:type="paragraph" w:styleId="74">
    <w:name w:val="toc 9"/>
    <w:basedOn w:val="1"/>
    <w:next w:val="1"/>
    <w:autoRedefine/>
    <w:semiHidden/>
    <w:unhideWhenUsed/>
    <w:qFormat/>
    <w:locked/>
    <w:uiPriority w:val="0"/>
    <w:pPr>
      <w:ind w:left="1600" w:leftChars="1600"/>
    </w:pPr>
    <w:rPr>
      <w:rFonts w:ascii="Calibri" w:hAnsi="Calibri"/>
      <w:sz w:val="20"/>
    </w:rPr>
  </w:style>
  <w:style w:type="paragraph" w:styleId="75">
    <w:name w:val="Body Text 2"/>
    <w:basedOn w:val="1"/>
    <w:autoRedefine/>
    <w:semiHidden/>
    <w:qFormat/>
    <w:locked/>
    <w:uiPriority w:val="0"/>
    <w:pPr>
      <w:spacing w:after="120" w:line="480" w:lineRule="auto"/>
    </w:pPr>
  </w:style>
  <w:style w:type="paragraph" w:styleId="76">
    <w:name w:val="List 4"/>
    <w:basedOn w:val="1"/>
    <w:autoRedefine/>
    <w:semiHidden/>
    <w:qFormat/>
    <w:locked/>
    <w:uiPriority w:val="0"/>
    <w:pPr>
      <w:ind w:left="100" w:leftChars="600" w:hanging="200" w:hangingChars="200"/>
    </w:pPr>
  </w:style>
  <w:style w:type="paragraph" w:styleId="77">
    <w:name w:val="List Continue 2"/>
    <w:basedOn w:val="1"/>
    <w:autoRedefine/>
    <w:semiHidden/>
    <w:qFormat/>
    <w:locked/>
    <w:uiPriority w:val="0"/>
    <w:pPr>
      <w:spacing w:after="120"/>
      <w:ind w:left="840" w:leftChars="400"/>
    </w:pPr>
  </w:style>
  <w:style w:type="paragraph" w:styleId="78">
    <w:name w:val="Message Header"/>
    <w:basedOn w:val="1"/>
    <w:autoRedefine/>
    <w:semiHidden/>
    <w:qFormat/>
    <w:locked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cs="Arial"/>
      <w:sz w:val="24"/>
      <w:szCs w:val="24"/>
    </w:rPr>
  </w:style>
  <w:style w:type="paragraph" w:styleId="79">
    <w:name w:val="HTML Preformatted"/>
    <w:basedOn w:val="1"/>
    <w:autoRedefine/>
    <w:semiHidden/>
    <w:qFormat/>
    <w:locked/>
    <w:uiPriority w:val="0"/>
    <w:rPr>
      <w:rFonts w:ascii="Courier New" w:hAnsi="Courier New" w:cs="Courier New"/>
      <w:sz w:val="20"/>
      <w:szCs w:val="20"/>
    </w:rPr>
  </w:style>
  <w:style w:type="paragraph" w:styleId="80">
    <w:name w:val="Normal (Web)"/>
    <w:basedOn w:val="1"/>
    <w:autoRedefine/>
    <w:qFormat/>
    <w:locked/>
    <w:uiPriority w:val="0"/>
    <w:pPr>
      <w:widowControl w:val="0"/>
      <w:spacing w:before="100" w:beforeAutospacing="1" w:after="100" w:afterAutospacing="1" w:line="240" w:lineRule="auto"/>
      <w:jc w:val="both"/>
    </w:pPr>
    <w:rPr>
      <w:rFonts w:ascii="宋体" w:hAnsi="宋体" w:cs="宋体"/>
      <w:kern w:val="2"/>
      <w:sz w:val="24"/>
      <w:szCs w:val="24"/>
    </w:rPr>
  </w:style>
  <w:style w:type="paragraph" w:styleId="81">
    <w:name w:val="List Continue 3"/>
    <w:basedOn w:val="1"/>
    <w:autoRedefine/>
    <w:semiHidden/>
    <w:qFormat/>
    <w:locked/>
    <w:uiPriority w:val="0"/>
    <w:pPr>
      <w:spacing w:after="120"/>
      <w:ind w:left="1260" w:leftChars="600"/>
    </w:pPr>
  </w:style>
  <w:style w:type="paragraph" w:styleId="82">
    <w:name w:val="index 2"/>
    <w:basedOn w:val="1"/>
    <w:next w:val="1"/>
    <w:autoRedefine/>
    <w:semiHidden/>
    <w:qFormat/>
    <w:locked/>
    <w:uiPriority w:val="0"/>
    <w:pPr>
      <w:ind w:left="200" w:leftChars="200"/>
    </w:pPr>
  </w:style>
  <w:style w:type="paragraph" w:styleId="83">
    <w:name w:val="Title"/>
    <w:basedOn w:val="4"/>
    <w:autoRedefine/>
    <w:qFormat/>
    <w:locked/>
    <w:uiPriority w:val="0"/>
    <w:pPr>
      <w:jc w:val="center"/>
      <w:outlineLvl w:val="0"/>
    </w:pPr>
    <w:rPr>
      <w:rFonts w:eastAsia="黑体" w:cs="Arial"/>
      <w:b/>
      <w:bCs/>
      <w:sz w:val="52"/>
      <w:szCs w:val="32"/>
    </w:rPr>
  </w:style>
  <w:style w:type="paragraph" w:styleId="84">
    <w:name w:val="annotation subject"/>
    <w:basedOn w:val="29"/>
    <w:next w:val="29"/>
    <w:autoRedefine/>
    <w:semiHidden/>
    <w:qFormat/>
    <w:locked/>
    <w:uiPriority w:val="0"/>
    <w:rPr>
      <w:b/>
      <w:bCs/>
    </w:rPr>
  </w:style>
  <w:style w:type="paragraph" w:styleId="85">
    <w:name w:val="Body Text First Indent"/>
    <w:basedOn w:val="35"/>
    <w:link w:val="164"/>
    <w:autoRedefine/>
    <w:qFormat/>
    <w:locked/>
    <w:uiPriority w:val="0"/>
    <w:pPr>
      <w:ind w:firstLine="420" w:firstLineChars="100"/>
    </w:pPr>
  </w:style>
  <w:style w:type="paragraph" w:styleId="86">
    <w:name w:val="Body Text First Indent 2"/>
    <w:basedOn w:val="1"/>
    <w:autoRedefine/>
    <w:semiHidden/>
    <w:qFormat/>
    <w:locked/>
    <w:uiPriority w:val="0"/>
    <w:pPr>
      <w:spacing w:after="120"/>
      <w:ind w:left="420" w:leftChars="200" w:firstLine="420" w:firstLineChars="200"/>
    </w:pPr>
  </w:style>
  <w:style w:type="table" w:styleId="88">
    <w:name w:val="Table Grid"/>
    <w:basedOn w:val="87"/>
    <w:autoRedefine/>
    <w:semiHidden/>
    <w:qFormat/>
    <w:locked/>
    <w:uiPriority w:val="0"/>
    <w:pPr>
      <w:jc w:val="both"/>
    </w:pPr>
    <w:tblPr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4" w:space="0"/>
        <w:insideV w:val="single" w:color="auto" w:sz="4" w:space="0"/>
      </w:tblBorders>
    </w:tblPr>
  </w:style>
  <w:style w:type="table" w:styleId="89">
    <w:name w:val="Table Theme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Colorful 1"/>
    <w:basedOn w:val="87"/>
    <w:autoRedefine/>
    <w:semiHidden/>
    <w:qFormat/>
    <w:locked/>
    <w:uiPriority w:val="0"/>
    <w:pPr>
      <w:spacing w:afterLines="50" w:line="300" w:lineRule="auto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1">
    <w:name w:val="Table Colorful 2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3"/>
    <w:basedOn w:val="87"/>
    <w:autoRedefine/>
    <w:semiHidden/>
    <w:qFormat/>
    <w:locked/>
    <w:uiPriority w:val="0"/>
    <w:pPr>
      <w:spacing w:line="300" w:lineRule="auto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3">
    <w:name w:val="Table Elegant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4">
    <w:name w:val="Table Classic 1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2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3"/>
    <w:basedOn w:val="87"/>
    <w:autoRedefine/>
    <w:semiHidden/>
    <w:qFormat/>
    <w:locked/>
    <w:uiPriority w:val="0"/>
    <w:pPr>
      <w:spacing w:afterLines="50" w:line="300" w:lineRule="auto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4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8">
    <w:name w:val="Table Simple 1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99">
    <w:name w:val="Table Simple 2"/>
    <w:basedOn w:val="87"/>
    <w:autoRedefine/>
    <w:semiHidden/>
    <w:qFormat/>
    <w:locked/>
    <w:uiPriority w:val="0"/>
    <w:pPr>
      <w:spacing w:afterLines="50" w:line="300" w:lineRule="auto"/>
      <w:jc w:val="both"/>
    </w:pPr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0">
    <w:name w:val="Table Simple 3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1">
    <w:name w:val="Table Subtle 1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2">
    <w:name w:val="Table Subtle 2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3D effects 1"/>
    <w:basedOn w:val="87"/>
    <w:autoRedefine/>
    <w:semiHidden/>
    <w:qFormat/>
    <w:locked/>
    <w:uiPriority w:val="0"/>
    <w:pPr>
      <w:spacing w:afterLines="50" w:line="300" w:lineRule="auto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4">
    <w:name w:val="Table 3D effects 2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3D effects 3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List 1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2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3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4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0">
    <w:name w:val="Table List 5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1">
    <w:name w:val="Table List 6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2">
    <w:name w:val="Table List 7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3">
    <w:name w:val="Table List 8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4">
    <w:name w:val="Table Contemporary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5">
    <w:name w:val="Table Columns 1"/>
    <w:basedOn w:val="87"/>
    <w:autoRedefine/>
    <w:semiHidden/>
    <w:qFormat/>
    <w:locked/>
    <w:uiPriority w:val="0"/>
    <w:pPr>
      <w:spacing w:afterLines="50" w:line="300" w:lineRule="auto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6">
    <w:name w:val="Table Columns 2"/>
    <w:basedOn w:val="87"/>
    <w:autoRedefine/>
    <w:semiHidden/>
    <w:qFormat/>
    <w:locked/>
    <w:uiPriority w:val="0"/>
    <w:pPr>
      <w:spacing w:afterLines="50" w:line="300" w:lineRule="auto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3"/>
    <w:basedOn w:val="87"/>
    <w:autoRedefine/>
    <w:semiHidden/>
    <w:qFormat/>
    <w:locked/>
    <w:uiPriority w:val="0"/>
    <w:pPr>
      <w:spacing w:afterLines="50" w:line="300" w:lineRule="auto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4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19">
    <w:name w:val="Table Columns 5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0">
    <w:name w:val="Table Grid 1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1">
    <w:name w:val="Table Grid 2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Grid 3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3">
    <w:name w:val="Table Grid 4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4">
    <w:name w:val="Table Grid 5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5">
    <w:name w:val="Table Grid 6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7"/>
    <w:basedOn w:val="87"/>
    <w:autoRedefine/>
    <w:semiHidden/>
    <w:qFormat/>
    <w:locked/>
    <w:uiPriority w:val="0"/>
    <w:pPr>
      <w:spacing w:afterLines="50" w:line="300" w:lineRule="auto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8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8">
    <w:name w:val="Table Web 1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2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3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Professional"/>
    <w:basedOn w:val="87"/>
    <w:autoRedefine/>
    <w:semiHidden/>
    <w:qFormat/>
    <w:locked/>
    <w:uiPriority w:val="0"/>
    <w:pPr>
      <w:spacing w:afterLines="50" w:line="300" w:lineRule="auto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styleId="133">
    <w:name w:val="Strong"/>
    <w:autoRedefine/>
    <w:qFormat/>
    <w:locked/>
    <w:uiPriority w:val="0"/>
    <w:rPr>
      <w:b/>
      <w:bCs/>
    </w:rPr>
  </w:style>
  <w:style w:type="character" w:styleId="134">
    <w:name w:val="endnote reference"/>
    <w:autoRedefine/>
    <w:semiHidden/>
    <w:qFormat/>
    <w:locked/>
    <w:uiPriority w:val="0"/>
    <w:rPr>
      <w:vertAlign w:val="superscript"/>
    </w:rPr>
  </w:style>
  <w:style w:type="character" w:styleId="135">
    <w:name w:val="page number"/>
    <w:basedOn w:val="132"/>
    <w:autoRedefine/>
    <w:semiHidden/>
    <w:qFormat/>
    <w:locked/>
    <w:uiPriority w:val="0"/>
  </w:style>
  <w:style w:type="character" w:styleId="136">
    <w:name w:val="Emphasis"/>
    <w:autoRedefine/>
    <w:qFormat/>
    <w:locked/>
    <w:uiPriority w:val="0"/>
    <w:rPr>
      <w:i/>
      <w:iCs/>
    </w:rPr>
  </w:style>
  <w:style w:type="character" w:styleId="137">
    <w:name w:val="line number"/>
    <w:basedOn w:val="132"/>
    <w:autoRedefine/>
    <w:semiHidden/>
    <w:qFormat/>
    <w:locked/>
    <w:uiPriority w:val="0"/>
  </w:style>
  <w:style w:type="character" w:styleId="138">
    <w:name w:val="HTML Definition"/>
    <w:autoRedefine/>
    <w:semiHidden/>
    <w:qFormat/>
    <w:locked/>
    <w:uiPriority w:val="0"/>
    <w:rPr>
      <w:i/>
      <w:iCs/>
    </w:rPr>
  </w:style>
  <w:style w:type="character" w:styleId="139">
    <w:name w:val="HTML Typewriter"/>
    <w:autoRedefine/>
    <w:semiHidden/>
    <w:qFormat/>
    <w:locked/>
    <w:uiPriority w:val="0"/>
    <w:rPr>
      <w:rFonts w:ascii="Courier New" w:hAnsi="Courier New" w:cs="Courier New"/>
      <w:sz w:val="20"/>
      <w:szCs w:val="20"/>
    </w:rPr>
  </w:style>
  <w:style w:type="character" w:styleId="140">
    <w:name w:val="HTML Acronym"/>
    <w:basedOn w:val="132"/>
    <w:autoRedefine/>
    <w:semiHidden/>
    <w:qFormat/>
    <w:locked/>
    <w:uiPriority w:val="0"/>
  </w:style>
  <w:style w:type="character" w:styleId="141">
    <w:name w:val="HTML Variable"/>
    <w:autoRedefine/>
    <w:semiHidden/>
    <w:qFormat/>
    <w:locked/>
    <w:uiPriority w:val="0"/>
    <w:rPr>
      <w:i/>
      <w:iCs/>
    </w:rPr>
  </w:style>
  <w:style w:type="character" w:styleId="142">
    <w:name w:val="Hyperlink"/>
    <w:autoRedefine/>
    <w:qFormat/>
    <w:locked/>
    <w:uiPriority w:val="99"/>
    <w:rPr>
      <w:color w:val="0000FF"/>
      <w:u w:val="single"/>
    </w:rPr>
  </w:style>
  <w:style w:type="character" w:styleId="143">
    <w:name w:val="HTML Code"/>
    <w:autoRedefine/>
    <w:semiHidden/>
    <w:qFormat/>
    <w:locked/>
    <w:uiPriority w:val="0"/>
    <w:rPr>
      <w:rFonts w:ascii="Courier New" w:hAnsi="Courier New" w:cs="Courier New"/>
      <w:sz w:val="20"/>
      <w:szCs w:val="20"/>
    </w:rPr>
  </w:style>
  <w:style w:type="character" w:styleId="144">
    <w:name w:val="annotation reference"/>
    <w:autoRedefine/>
    <w:qFormat/>
    <w:locked/>
    <w:uiPriority w:val="99"/>
    <w:rPr>
      <w:sz w:val="21"/>
      <w:szCs w:val="21"/>
    </w:rPr>
  </w:style>
  <w:style w:type="character" w:styleId="145">
    <w:name w:val="HTML Cite"/>
    <w:autoRedefine/>
    <w:semiHidden/>
    <w:qFormat/>
    <w:locked/>
    <w:uiPriority w:val="0"/>
    <w:rPr>
      <w:i/>
      <w:iCs/>
    </w:rPr>
  </w:style>
  <w:style w:type="character" w:styleId="146">
    <w:name w:val="footnote reference"/>
    <w:autoRedefine/>
    <w:semiHidden/>
    <w:qFormat/>
    <w:locked/>
    <w:uiPriority w:val="0"/>
    <w:rPr>
      <w:vertAlign w:val="superscript"/>
    </w:rPr>
  </w:style>
  <w:style w:type="character" w:styleId="147">
    <w:name w:val="HTML Keyboard"/>
    <w:autoRedefine/>
    <w:semiHidden/>
    <w:qFormat/>
    <w:locked/>
    <w:uiPriority w:val="0"/>
    <w:rPr>
      <w:rFonts w:ascii="Courier New" w:hAnsi="Courier New" w:cs="Courier New"/>
      <w:sz w:val="20"/>
      <w:szCs w:val="20"/>
    </w:rPr>
  </w:style>
  <w:style w:type="character" w:styleId="148">
    <w:name w:val="HTML Sample"/>
    <w:autoRedefine/>
    <w:semiHidden/>
    <w:qFormat/>
    <w:locked/>
    <w:uiPriority w:val="0"/>
    <w:rPr>
      <w:rFonts w:ascii="Courier New" w:hAnsi="Courier New" w:cs="Courier New"/>
    </w:rPr>
  </w:style>
  <w:style w:type="character" w:customStyle="1" w:styleId="149">
    <w:name w:val="已访问的超链接1"/>
    <w:autoRedefine/>
    <w:semiHidden/>
    <w:qFormat/>
    <w:locked/>
    <w:uiPriority w:val="0"/>
    <w:rPr>
      <w:color w:val="800080"/>
      <w:u w:val="single"/>
    </w:rPr>
  </w:style>
  <w:style w:type="paragraph" w:customStyle="1" w:styleId="150">
    <w:name w:val="标题 1（无编号）"/>
    <w:basedOn w:val="3"/>
    <w:next w:val="1"/>
    <w:autoRedefine/>
    <w:qFormat/>
    <w:uiPriority w:val="0"/>
    <w:pPr>
      <w:keepLines w:val="0"/>
      <w:pageBreakBefore/>
      <w:numPr>
        <w:numId w:val="0"/>
      </w:numPr>
      <w:topLinePunct/>
      <w:spacing w:line="576" w:lineRule="auto"/>
    </w:pPr>
    <w:rPr>
      <w:rFonts w:ascii="Calibri" w:hAnsi="Calibri" w:cs="Book Antiqua"/>
      <w:kern w:val="2"/>
    </w:rPr>
  </w:style>
  <w:style w:type="paragraph" w:customStyle="1" w:styleId="151">
    <w:name w:val="标题 2（无编号）"/>
    <w:basedOn w:val="5"/>
    <w:next w:val="1"/>
    <w:autoRedefine/>
    <w:qFormat/>
    <w:uiPriority w:val="0"/>
    <w:pPr>
      <w:widowControl/>
      <w:numPr>
        <w:ilvl w:val="0"/>
        <w:numId w:val="0"/>
      </w:numPr>
      <w:topLinePunct/>
      <w:spacing w:line="415" w:lineRule="auto"/>
    </w:pPr>
    <w:rPr>
      <w:rFonts w:ascii="Calibri" w:hAnsi="Calibri" w:cs="Book Antiqua"/>
      <w:bCs/>
      <w:kern w:val="0"/>
      <w:szCs w:val="36"/>
      <w:lang w:eastAsia="en-US"/>
    </w:rPr>
  </w:style>
  <w:style w:type="character" w:customStyle="1" w:styleId="152">
    <w:name w:val="目录格式"/>
    <w:autoRedefine/>
    <w:semiHidden/>
    <w:qFormat/>
    <w:locked/>
    <w:uiPriority w:val="0"/>
    <w:rPr>
      <w:rFonts w:ascii="Arial" w:hAnsi="Arial" w:eastAsia="黑体"/>
      <w:b/>
      <w:bCs/>
      <w:sz w:val="44"/>
      <w:szCs w:val="44"/>
    </w:rPr>
  </w:style>
  <w:style w:type="paragraph" w:customStyle="1" w:styleId="153">
    <w:name w:val="附录2"/>
    <w:basedOn w:val="1"/>
    <w:next w:val="1"/>
    <w:autoRedefine/>
    <w:semiHidden/>
    <w:qFormat/>
    <w:locked/>
    <w:uiPriority w:val="0"/>
    <w:pPr>
      <w:widowControl w:val="0"/>
      <w:spacing w:line="240" w:lineRule="auto"/>
      <w:outlineLvl w:val="1"/>
    </w:pPr>
    <w:rPr>
      <w:rFonts w:ascii="黑体" w:hAnsi="黑体" w:eastAsia="黑体"/>
      <w:b/>
      <w:bCs/>
      <w:kern w:val="2"/>
      <w:sz w:val="32"/>
      <w:szCs w:val="24"/>
    </w:rPr>
  </w:style>
  <w:style w:type="paragraph" w:customStyle="1" w:styleId="154">
    <w:name w:val="附录3"/>
    <w:basedOn w:val="1"/>
    <w:next w:val="1"/>
    <w:autoRedefine/>
    <w:semiHidden/>
    <w:qFormat/>
    <w:locked/>
    <w:uiPriority w:val="0"/>
    <w:pPr>
      <w:widowControl w:val="0"/>
      <w:spacing w:line="240" w:lineRule="auto"/>
      <w:outlineLvl w:val="2"/>
    </w:pPr>
    <w:rPr>
      <w:rFonts w:ascii="Times New Roman" w:hAnsi="Times New Roman" w:eastAsia="黑体"/>
      <w:b/>
      <w:bCs/>
      <w:kern w:val="2"/>
      <w:sz w:val="32"/>
      <w:szCs w:val="24"/>
    </w:rPr>
  </w:style>
  <w:style w:type="paragraph" w:customStyle="1" w:styleId="155">
    <w:name w:val="附录4"/>
    <w:basedOn w:val="1"/>
    <w:next w:val="1"/>
    <w:autoRedefine/>
    <w:semiHidden/>
    <w:qFormat/>
    <w:locked/>
    <w:uiPriority w:val="0"/>
    <w:pPr>
      <w:outlineLvl w:val="3"/>
    </w:pPr>
    <w:rPr>
      <w:rFonts w:eastAsia="黑体"/>
      <w:sz w:val="28"/>
    </w:rPr>
  </w:style>
  <w:style w:type="paragraph" w:customStyle="1" w:styleId="156">
    <w:name w:val="附录1"/>
    <w:basedOn w:val="1"/>
    <w:next w:val="1"/>
    <w:autoRedefine/>
    <w:semiHidden/>
    <w:qFormat/>
    <w:locked/>
    <w:uiPriority w:val="0"/>
    <w:pPr>
      <w:widowControl w:val="0"/>
      <w:spacing w:line="240" w:lineRule="auto"/>
      <w:outlineLvl w:val="0"/>
    </w:pPr>
    <w:rPr>
      <w:rFonts w:ascii="黑体" w:hAnsi="黑体" w:eastAsia="黑体"/>
      <w:b/>
      <w:bCs/>
      <w:kern w:val="2"/>
      <w:sz w:val="44"/>
      <w:szCs w:val="24"/>
    </w:rPr>
  </w:style>
  <w:style w:type="paragraph" w:customStyle="1" w:styleId="157">
    <w:name w:val="图表题注"/>
    <w:basedOn w:val="23"/>
    <w:autoRedefine/>
    <w:semiHidden/>
    <w:qFormat/>
    <w:locked/>
    <w:uiPriority w:val="0"/>
    <w:pPr>
      <w:jc w:val="center"/>
    </w:pPr>
    <w:rPr>
      <w:rFonts w:eastAsia="宋体"/>
      <w:sz w:val="18"/>
    </w:rPr>
  </w:style>
  <w:style w:type="table" w:customStyle="1" w:styleId="158">
    <w:name w:val="表格（版本变更记录）（FF）"/>
    <w:basedOn w:val="87"/>
    <w:autoRedefine/>
    <w:qFormat/>
    <w:uiPriority w:val="0"/>
    <w:pPr>
      <w:ind w:left="50" w:leftChars="50" w:right="50" w:rightChars="50"/>
    </w:pPr>
    <w:rPr>
      <w:sz w:val="18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  <w:tblCellMar>
        <w:left w:w="0" w:type="dxa"/>
        <w:right w:w="0" w:type="dxa"/>
      </w:tblCellMar>
    </w:tblPr>
  </w:style>
  <w:style w:type="paragraph" w:customStyle="1" w:styleId="159">
    <w:name w:val="变更与声明加粗"/>
    <w:basedOn w:val="1"/>
    <w:link w:val="161"/>
    <w:autoRedefine/>
    <w:qFormat/>
    <w:uiPriority w:val="0"/>
    <w:pPr>
      <w:ind w:left="50" w:leftChars="50" w:right="50" w:rightChars="50"/>
    </w:pPr>
    <w:rPr>
      <w:b/>
      <w:sz w:val="18"/>
    </w:rPr>
  </w:style>
  <w:style w:type="table" w:customStyle="1" w:styleId="160">
    <w:name w:val="表格（适用性声明）（FF）"/>
    <w:basedOn w:val="158"/>
    <w:autoRedefine/>
    <w:qFormat/>
    <w:uiPriority w:val="0"/>
  </w:style>
  <w:style w:type="character" w:customStyle="1" w:styleId="161">
    <w:name w:val="变更与声明加粗 字符"/>
    <w:link w:val="159"/>
    <w:autoRedefine/>
    <w:qFormat/>
    <w:uiPriority w:val="0"/>
    <w:rPr>
      <w:b/>
      <w:sz w:val="18"/>
      <w:szCs w:val="21"/>
    </w:rPr>
  </w:style>
  <w:style w:type="paragraph" w:customStyle="1" w:styleId="162">
    <w:name w:val="变更与声明内容"/>
    <w:autoRedefine/>
    <w:qFormat/>
    <w:uiPriority w:val="0"/>
    <w:rPr>
      <w:rFonts w:ascii="Arial" w:hAnsi="Arial" w:eastAsia="宋体" w:cs="Times New Roman"/>
      <w:sz w:val="18"/>
      <w:szCs w:val="21"/>
      <w:lang w:val="en-US" w:eastAsia="zh-CN" w:bidi="ar-SA"/>
    </w:rPr>
  </w:style>
  <w:style w:type="character" w:customStyle="1" w:styleId="163">
    <w:name w:val="正文文本 字符"/>
    <w:link w:val="35"/>
    <w:autoRedefine/>
    <w:semiHidden/>
    <w:qFormat/>
    <w:uiPriority w:val="0"/>
    <w:rPr>
      <w:sz w:val="21"/>
      <w:szCs w:val="21"/>
    </w:rPr>
  </w:style>
  <w:style w:type="character" w:customStyle="1" w:styleId="164">
    <w:name w:val="正文文本首行缩进 字符"/>
    <w:link w:val="85"/>
    <w:autoRedefine/>
    <w:qFormat/>
    <w:uiPriority w:val="0"/>
    <w:rPr>
      <w:sz w:val="21"/>
      <w:szCs w:val="21"/>
    </w:rPr>
  </w:style>
  <w:style w:type="table" w:customStyle="1" w:styleId="165">
    <w:name w:val="文档表格标题行列型（FF）"/>
    <w:basedOn w:val="88"/>
    <w:autoRedefine/>
    <w:qFormat/>
    <w:uiPriority w:val="0"/>
    <w:pPr>
      <w:spacing w:line="300" w:lineRule="auto"/>
    </w:pPr>
    <w:rPr>
      <w:sz w:val="18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  <w:tcPr>
      <w:vAlign w:val="center"/>
    </w:tcPr>
    <w:tblStylePr w:type="firstRow">
      <w:pPr>
        <w:wordWrap/>
        <w:spacing w:line="300" w:lineRule="auto"/>
        <w:jc w:val="center"/>
      </w:pPr>
      <w:rPr>
        <w:rFonts w:ascii="Arial" w:hAnsi="Arial" w:eastAsia="宋体"/>
        <w:b w:val="0"/>
        <w:i w:val="0"/>
        <w:sz w:val="18"/>
      </w:rPr>
      <w:tcPr>
        <w:shd w:val="clear" w:color="auto" w:fill="C6D9F0" w:themeFill="text2" w:themeFillTint="33"/>
      </w:tcPr>
    </w:tblStylePr>
    <w:tblStylePr w:type="firstCol">
      <w:pPr>
        <w:wordWrap/>
        <w:spacing w:line="300" w:lineRule="auto"/>
        <w:jc w:val="center"/>
      </w:pPr>
      <w:rPr>
        <w:rFonts w:eastAsia="宋体"/>
        <w:b w:val="0"/>
        <w:sz w:val="18"/>
      </w:rPr>
      <w:tcPr>
        <w:shd w:val="clear" w:color="auto" w:fill="C6D9F0" w:themeFill="text2" w:themeFillTint="33"/>
      </w:tcPr>
    </w:tblStylePr>
    <w:tblStylePr w:type="nwCell">
      <w:tcPr>
        <w:shd w:val="clear" w:color="auto" w:fill="C6D9F0" w:themeFill="text2" w:themeFillTint="33"/>
      </w:tcPr>
    </w:tblStylePr>
  </w:style>
  <w:style w:type="paragraph" w:customStyle="1" w:styleId="166">
    <w:name w:val="文档属性标题"/>
    <w:basedOn w:val="1"/>
    <w:autoRedefine/>
    <w:qFormat/>
    <w:uiPriority w:val="0"/>
    <w:pPr>
      <w:framePr w:hSpace="180" w:wrap="around" w:vAnchor="text" w:hAnchor="margin" w:xAlign="inside" w:y="121"/>
      <w:suppressOverlap/>
    </w:pPr>
    <w:rPr>
      <w:b/>
      <w:sz w:val="18"/>
    </w:rPr>
  </w:style>
  <w:style w:type="paragraph" w:customStyle="1" w:styleId="167">
    <w:name w:val="文档属性"/>
    <w:basedOn w:val="166"/>
    <w:autoRedefine/>
    <w:qFormat/>
    <w:uiPriority w:val="0"/>
    <w:pPr>
      <w:framePr w:wrap="around"/>
      <w:ind w:left="50" w:leftChars="50"/>
    </w:pPr>
    <w:rPr>
      <w:b w:val="0"/>
    </w:rPr>
  </w:style>
  <w:style w:type="paragraph" w:customStyle="1" w:styleId="168">
    <w:name w:val="标题 0"/>
    <w:basedOn w:val="83"/>
    <w:autoRedefine/>
    <w:qFormat/>
    <w:uiPriority w:val="0"/>
    <w:pPr>
      <w:keepNext/>
      <w:keepLines/>
      <w:widowControl w:val="0"/>
      <w:outlineLvl w:val="9"/>
    </w:pPr>
    <w:rPr>
      <w:bCs w:val="0"/>
    </w:rPr>
  </w:style>
  <w:style w:type="paragraph" w:customStyle="1" w:styleId="169">
    <w:name w:val="封面版权声明"/>
    <w:basedOn w:val="166"/>
    <w:autoRedefine/>
    <w:qFormat/>
    <w:uiPriority w:val="0"/>
    <w:pPr>
      <w:framePr w:wrap="around"/>
      <w:jc w:val="right"/>
    </w:pPr>
  </w:style>
  <w:style w:type="paragraph" w:customStyle="1" w:styleId="170">
    <w:name w:val="列表（编号一级）"/>
    <w:basedOn w:val="4"/>
    <w:autoRedefine/>
    <w:qFormat/>
    <w:uiPriority w:val="0"/>
    <w:pPr>
      <w:numPr>
        <w:ilvl w:val="0"/>
        <w:numId w:val="12"/>
      </w:numPr>
    </w:pPr>
  </w:style>
  <w:style w:type="character" w:customStyle="1" w:styleId="171">
    <w:name w:val="文本字符强调"/>
    <w:autoRedefine/>
    <w:qFormat/>
    <w:uiPriority w:val="0"/>
    <w:rPr>
      <w:rFonts w:ascii="Arial" w:hAnsi="Arial" w:eastAsia="宋体"/>
      <w:b/>
      <w:color w:val="auto"/>
      <w:sz w:val="21"/>
      <w:u w:val="single"/>
    </w:rPr>
  </w:style>
  <w:style w:type="paragraph" w:customStyle="1" w:styleId="172">
    <w:name w:val="列表（符号一级）"/>
    <w:basedOn w:val="4"/>
    <w:autoRedefine/>
    <w:qFormat/>
    <w:uiPriority w:val="0"/>
    <w:pPr>
      <w:numPr>
        <w:ilvl w:val="0"/>
        <w:numId w:val="13"/>
      </w:numPr>
    </w:pPr>
    <w:rPr>
      <w:b/>
    </w:rPr>
  </w:style>
  <w:style w:type="character" w:customStyle="1" w:styleId="173">
    <w:name w:val="页眉右端 字符"/>
    <w:link w:val="174"/>
    <w:autoRedefine/>
    <w:qFormat/>
    <w:uiPriority w:val="0"/>
    <w:rPr>
      <w:rFonts w:ascii="Arial" w:hAnsi="Arial" w:eastAsia="宋体"/>
      <w:b/>
      <w:color w:val="FFFFFF"/>
      <w:sz w:val="18"/>
      <w:szCs w:val="18"/>
      <w:lang w:val="en-US" w:eastAsia="zh-CN" w:bidi="ar-SA"/>
    </w:rPr>
  </w:style>
  <w:style w:type="paragraph" w:customStyle="1" w:styleId="174">
    <w:name w:val="页眉右端"/>
    <w:basedOn w:val="55"/>
    <w:link w:val="173"/>
    <w:autoRedefine/>
    <w:qFormat/>
    <w:uiPriority w:val="0"/>
    <w:pPr>
      <w:pBdr>
        <w:bottom w:val="single" w:color="auto" w:sz="4" w:space="9"/>
      </w:pBdr>
      <w:spacing w:before="160" w:line="240" w:lineRule="auto"/>
      <w:jc w:val="right"/>
    </w:pPr>
    <w:rPr>
      <w:b/>
      <w:color w:val="FFFFFF"/>
    </w:rPr>
  </w:style>
  <w:style w:type="paragraph" w:customStyle="1" w:styleId="175">
    <w:name w:val="页脚左端"/>
    <w:basedOn w:val="1"/>
    <w:link w:val="216"/>
    <w:autoRedefine/>
    <w:qFormat/>
    <w:uiPriority w:val="0"/>
    <w:pPr>
      <w:pBdr>
        <w:top w:val="single" w:color="auto" w:sz="4" w:space="4"/>
      </w:pBdr>
      <w:tabs>
        <w:tab w:val="center" w:pos="4153"/>
        <w:tab w:val="right" w:pos="8306"/>
      </w:tabs>
      <w:snapToGrid w:val="0"/>
      <w:spacing w:before="100" w:beforeAutospacing="1" w:line="240" w:lineRule="auto"/>
    </w:pPr>
    <w:rPr>
      <w:b/>
      <w:sz w:val="18"/>
      <w:szCs w:val="18"/>
    </w:rPr>
  </w:style>
  <w:style w:type="paragraph" w:customStyle="1" w:styleId="176">
    <w:name w:val="正文首行缩进1"/>
    <w:basedOn w:val="1"/>
    <w:link w:val="206"/>
    <w:autoRedefine/>
    <w:qFormat/>
    <w:uiPriority w:val="0"/>
    <w:pPr>
      <w:spacing w:after="50"/>
      <w:ind w:firstLine="200" w:firstLineChars="200"/>
    </w:pPr>
  </w:style>
  <w:style w:type="paragraph" w:customStyle="1" w:styleId="177">
    <w:name w:val="正文左侧缩进"/>
    <w:basedOn w:val="4"/>
    <w:autoRedefine/>
    <w:qFormat/>
    <w:uiPriority w:val="0"/>
    <w:pPr>
      <w:spacing w:after="50"/>
      <w:ind w:left="200" w:leftChars="200"/>
    </w:pPr>
  </w:style>
  <w:style w:type="paragraph" w:customStyle="1" w:styleId="178">
    <w:name w:val="正文两侧缩进"/>
    <w:basedOn w:val="4"/>
    <w:autoRedefine/>
    <w:qFormat/>
    <w:uiPriority w:val="0"/>
    <w:pPr>
      <w:spacing w:after="50"/>
      <w:ind w:left="200" w:leftChars="200" w:right="200" w:rightChars="200"/>
    </w:pPr>
  </w:style>
  <w:style w:type="paragraph" w:customStyle="1" w:styleId="179">
    <w:name w:val="页脚密级"/>
    <w:basedOn w:val="180"/>
    <w:link w:val="181"/>
    <w:autoRedefine/>
    <w:qFormat/>
    <w:uiPriority w:val="0"/>
    <w:pPr>
      <w:tabs>
        <w:tab w:val="center" w:pos="4153"/>
        <w:tab w:val="right" w:pos="8306"/>
      </w:tabs>
    </w:pPr>
    <w:rPr>
      <w:color w:val="FF0000"/>
    </w:rPr>
  </w:style>
  <w:style w:type="paragraph" w:customStyle="1" w:styleId="180">
    <w:name w:val="页脚右端"/>
    <w:basedOn w:val="175"/>
    <w:link w:val="204"/>
    <w:autoRedefine/>
    <w:qFormat/>
    <w:uiPriority w:val="0"/>
    <w:pPr>
      <w:jc w:val="right"/>
    </w:pPr>
  </w:style>
  <w:style w:type="character" w:customStyle="1" w:styleId="181">
    <w:name w:val="页脚密级 字符"/>
    <w:link w:val="179"/>
    <w:autoRedefine/>
    <w:qFormat/>
    <w:uiPriority w:val="0"/>
    <w:rPr>
      <w:b/>
      <w:color w:val="FF0000"/>
      <w:sz w:val="18"/>
      <w:szCs w:val="18"/>
    </w:rPr>
  </w:style>
  <w:style w:type="paragraph" w:customStyle="1" w:styleId="182">
    <w:name w:val="附录1（FF）"/>
    <w:basedOn w:val="156"/>
    <w:next w:val="176"/>
    <w:autoRedefine/>
    <w:qFormat/>
    <w:uiPriority w:val="0"/>
    <w:pPr>
      <w:keepNext/>
      <w:keepLines/>
      <w:numPr>
        <w:ilvl w:val="0"/>
        <w:numId w:val="14"/>
      </w:numPr>
      <w:spacing w:before="480" w:after="100" w:afterLines="100"/>
    </w:pPr>
    <w:rPr>
      <w:rFonts w:ascii="Calibri" w:hAnsi="Calibri"/>
      <w:bCs w:val="0"/>
    </w:rPr>
  </w:style>
  <w:style w:type="paragraph" w:customStyle="1" w:styleId="183">
    <w:name w:val="附录2（FF）"/>
    <w:basedOn w:val="153"/>
    <w:next w:val="176"/>
    <w:autoRedefine/>
    <w:qFormat/>
    <w:uiPriority w:val="0"/>
    <w:pPr>
      <w:numPr>
        <w:ilvl w:val="1"/>
        <w:numId w:val="14"/>
      </w:numPr>
      <w:spacing w:before="156" w:beforeLines="50" w:after="156" w:afterLines="50"/>
    </w:pPr>
    <w:rPr>
      <w:rFonts w:ascii="Calibri" w:hAnsi="Calibri"/>
      <w:bCs w:val="0"/>
    </w:rPr>
  </w:style>
  <w:style w:type="paragraph" w:customStyle="1" w:styleId="184">
    <w:name w:val="附录3（FF）"/>
    <w:basedOn w:val="154"/>
    <w:next w:val="176"/>
    <w:autoRedefine/>
    <w:qFormat/>
    <w:uiPriority w:val="0"/>
    <w:pPr>
      <w:numPr>
        <w:ilvl w:val="2"/>
        <w:numId w:val="14"/>
      </w:numPr>
      <w:spacing w:before="50" w:beforeLines="50" w:after="50" w:afterLines="50"/>
    </w:pPr>
    <w:rPr>
      <w:rFonts w:ascii="Calibri" w:hAnsi="Calibri"/>
      <w:bCs w:val="0"/>
    </w:rPr>
  </w:style>
  <w:style w:type="paragraph" w:customStyle="1" w:styleId="185">
    <w:name w:val="附录4（FF）"/>
    <w:basedOn w:val="155"/>
    <w:next w:val="176"/>
    <w:autoRedefine/>
    <w:qFormat/>
    <w:uiPriority w:val="0"/>
    <w:pPr>
      <w:numPr>
        <w:ilvl w:val="3"/>
        <w:numId w:val="14"/>
      </w:numPr>
      <w:spacing w:before="50" w:beforeLines="50" w:after="50" w:afterLines="50"/>
    </w:pPr>
    <w:rPr>
      <w:rFonts w:ascii="Calibri" w:hAnsi="Calibri"/>
      <w:szCs w:val="28"/>
    </w:rPr>
  </w:style>
  <w:style w:type="paragraph" w:customStyle="1" w:styleId="186">
    <w:name w:val="标题 1（FF）"/>
    <w:basedOn w:val="3"/>
    <w:next w:val="176"/>
    <w:autoRedefine/>
    <w:qFormat/>
    <w:uiPriority w:val="0"/>
    <w:pPr>
      <w:widowControl w:val="0"/>
      <w:numPr>
        <w:numId w:val="15"/>
      </w:numPr>
      <w:spacing w:line="576" w:lineRule="auto"/>
    </w:pPr>
  </w:style>
  <w:style w:type="paragraph" w:customStyle="1" w:styleId="187">
    <w:name w:val="标题 2（FF）"/>
    <w:basedOn w:val="5"/>
    <w:next w:val="176"/>
    <w:autoRedefine/>
    <w:qFormat/>
    <w:uiPriority w:val="0"/>
    <w:pPr>
      <w:numPr>
        <w:numId w:val="15"/>
      </w:numPr>
      <w:spacing w:line="415" w:lineRule="auto"/>
    </w:pPr>
    <w:rPr>
      <w:szCs w:val="32"/>
    </w:rPr>
  </w:style>
  <w:style w:type="paragraph" w:customStyle="1" w:styleId="188">
    <w:name w:val="标题 3（FF）"/>
    <w:basedOn w:val="6"/>
    <w:next w:val="176"/>
    <w:autoRedefine/>
    <w:qFormat/>
    <w:uiPriority w:val="0"/>
    <w:pPr>
      <w:widowControl w:val="0"/>
      <w:numPr>
        <w:numId w:val="15"/>
      </w:numPr>
      <w:tabs>
        <w:tab w:val="left" w:pos="960"/>
      </w:tabs>
      <w:spacing w:line="415" w:lineRule="auto"/>
    </w:pPr>
    <w:rPr>
      <w:bCs w:val="0"/>
      <w:szCs w:val="30"/>
    </w:rPr>
  </w:style>
  <w:style w:type="paragraph" w:customStyle="1" w:styleId="189">
    <w:name w:val="目录"/>
    <w:basedOn w:val="4"/>
    <w:autoRedefine/>
    <w:qFormat/>
    <w:uiPriority w:val="0"/>
    <w:pPr>
      <w:pBdr>
        <w:bottom w:val="single" w:color="auto" w:sz="48" w:space="1"/>
      </w:pBdr>
      <w:spacing w:after="240"/>
      <w:jc w:val="center"/>
    </w:pPr>
    <w:rPr>
      <w:rFonts w:eastAsia="黑体"/>
      <w:b/>
      <w:sz w:val="44"/>
    </w:rPr>
  </w:style>
  <w:style w:type="paragraph" w:customStyle="1" w:styleId="190">
    <w:name w:val="标题 4（FF）"/>
    <w:basedOn w:val="7"/>
    <w:next w:val="176"/>
    <w:autoRedefine/>
    <w:qFormat/>
    <w:uiPriority w:val="0"/>
    <w:pPr>
      <w:numPr>
        <w:numId w:val="15"/>
      </w:numPr>
      <w:spacing w:after="156"/>
    </w:pPr>
    <w:rPr>
      <w:bCs w:val="0"/>
    </w:rPr>
  </w:style>
  <w:style w:type="paragraph" w:customStyle="1" w:styleId="191">
    <w:name w:val="标题 5（无编号）（FF）"/>
    <w:basedOn w:val="8"/>
    <w:next w:val="176"/>
    <w:autoRedefine/>
    <w:qFormat/>
    <w:uiPriority w:val="0"/>
    <w:pPr>
      <w:widowControl w:val="0"/>
    </w:pPr>
    <w:rPr>
      <w:bCs w:val="0"/>
    </w:rPr>
  </w:style>
  <w:style w:type="paragraph" w:customStyle="1" w:styleId="192">
    <w:name w:val="标题 6（无编号）（FF）"/>
    <w:basedOn w:val="9"/>
    <w:next w:val="176"/>
    <w:autoRedefine/>
    <w:qFormat/>
    <w:uiPriority w:val="0"/>
    <w:pPr>
      <w:widowControl w:val="0"/>
      <w:spacing w:line="319" w:lineRule="auto"/>
    </w:pPr>
    <w:rPr>
      <w:bCs w:val="0"/>
    </w:rPr>
  </w:style>
  <w:style w:type="paragraph" w:customStyle="1" w:styleId="193">
    <w:name w:val="标题 5（有编号）（FF）"/>
    <w:basedOn w:val="191"/>
    <w:next w:val="176"/>
    <w:autoRedefine/>
    <w:qFormat/>
    <w:uiPriority w:val="0"/>
    <w:pPr>
      <w:numPr>
        <w:ilvl w:val="4"/>
        <w:numId w:val="15"/>
      </w:numPr>
      <w:ind w:left="1134"/>
    </w:pPr>
  </w:style>
  <w:style w:type="paragraph" w:customStyle="1" w:styleId="194">
    <w:name w:val="标题 6（有编号）（FF）"/>
    <w:basedOn w:val="192"/>
    <w:next w:val="176"/>
    <w:autoRedefine/>
    <w:qFormat/>
    <w:uiPriority w:val="0"/>
    <w:pPr>
      <w:numPr>
        <w:ilvl w:val="5"/>
        <w:numId w:val="15"/>
      </w:numPr>
    </w:pPr>
  </w:style>
  <w:style w:type="paragraph" w:customStyle="1" w:styleId="195">
    <w:name w:val="列表（编号二级）"/>
    <w:basedOn w:val="170"/>
    <w:autoRedefine/>
    <w:qFormat/>
    <w:uiPriority w:val="0"/>
    <w:pPr>
      <w:numPr>
        <w:ilvl w:val="1"/>
      </w:numPr>
    </w:pPr>
  </w:style>
  <w:style w:type="paragraph" w:customStyle="1" w:styleId="196">
    <w:name w:val="列表（符号二级）"/>
    <w:basedOn w:val="172"/>
    <w:autoRedefine/>
    <w:qFormat/>
    <w:uiPriority w:val="0"/>
    <w:pPr>
      <w:numPr>
        <w:ilvl w:val="1"/>
      </w:numPr>
    </w:pPr>
    <w:rPr>
      <w:b w:val="0"/>
    </w:rPr>
  </w:style>
  <w:style w:type="paragraph" w:customStyle="1" w:styleId="197">
    <w:name w:val="文本段落引用"/>
    <w:basedOn w:val="176"/>
    <w:next w:val="176"/>
    <w:autoRedefine/>
    <w:qFormat/>
    <w:uiPriority w:val="0"/>
    <w:pPr>
      <w:pBdr>
        <w:top w:val="single" w:color="auto" w:sz="4" w:space="1"/>
        <w:bottom w:val="single" w:color="auto" w:sz="4" w:space="1"/>
      </w:pBdr>
      <w:shd w:val="clear" w:color="auto" w:fill="E6E6E6"/>
      <w:ind w:firstLine="420"/>
    </w:pPr>
  </w:style>
  <w:style w:type="paragraph" w:customStyle="1" w:styleId="198">
    <w:name w:val="文本段落强调"/>
    <w:basedOn w:val="176"/>
    <w:next w:val="176"/>
    <w:autoRedefine/>
    <w:qFormat/>
    <w:uiPriority w:val="0"/>
    <w:rPr>
      <w:b/>
      <w:u w:val="single"/>
    </w:rPr>
  </w:style>
  <w:style w:type="paragraph" w:customStyle="1" w:styleId="199">
    <w:name w:val="插图"/>
    <w:next w:val="176"/>
    <w:link w:val="218"/>
    <w:autoRedefine/>
    <w:qFormat/>
    <w:uiPriority w:val="0"/>
    <w:pPr>
      <w:spacing w:before="25" w:beforeLines="25" w:after="25" w:afterLines="25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200">
    <w:name w:val="插图标注"/>
    <w:next w:val="4"/>
    <w:autoRedefine/>
    <w:qFormat/>
    <w:uiPriority w:val="0"/>
    <w:pPr>
      <w:numPr>
        <w:ilvl w:val="6"/>
        <w:numId w:val="15"/>
      </w:numPr>
      <w:spacing w:after="156"/>
      <w:jc w:val="center"/>
    </w:pPr>
    <w:rPr>
      <w:rFonts w:ascii="Arial" w:hAnsi="Arial" w:eastAsia="宋体" w:cs="Arial"/>
      <w:sz w:val="21"/>
      <w:szCs w:val="21"/>
      <w:lang w:val="en-US" w:eastAsia="zh-CN" w:bidi="ar-SA"/>
    </w:rPr>
  </w:style>
  <w:style w:type="paragraph" w:customStyle="1" w:styleId="201">
    <w:name w:val="表格标注"/>
    <w:basedOn w:val="200"/>
    <w:next w:val="4"/>
    <w:autoRedefine/>
    <w:qFormat/>
    <w:uiPriority w:val="0"/>
    <w:pPr>
      <w:numPr>
        <w:ilvl w:val="7"/>
      </w:numPr>
    </w:pPr>
  </w:style>
  <w:style w:type="table" w:customStyle="1" w:styleId="202">
    <w:name w:val="文档表格无标题行型（FF）"/>
    <w:basedOn w:val="88"/>
    <w:autoRedefine/>
    <w:qFormat/>
    <w:uiPriority w:val="0"/>
    <w:rPr>
      <w:sz w:val="18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  <w:tblStylePr w:type="firstRow">
      <w:pPr>
        <w:wordWrap/>
        <w:jc w:val="left"/>
      </w:pPr>
      <w:rPr>
        <w:rFonts w:ascii="Arial" w:hAnsi="Arial" w:eastAsia="宋体"/>
        <w:b w:val="0"/>
        <w:i w:val="0"/>
      </w:rPr>
    </w:tblStylePr>
    <w:tblStylePr w:type="firstCol">
      <w:pPr>
        <w:wordWrap/>
        <w:spacing w:line="300" w:lineRule="auto"/>
        <w:jc w:val="center"/>
      </w:pPr>
      <w:rPr>
        <w:rFonts w:ascii="Calibri" w:hAnsi="Calibri" w:eastAsia="宋体"/>
        <w:b w:val="0"/>
        <w:i w:val="0"/>
        <w:sz w:val="18"/>
      </w:rPr>
      <w:tcPr>
        <w:shd w:val="clear" w:color="auto" w:fill="C6D9F0" w:themeFill="text2" w:themeFillTint="33"/>
        <w:vAlign w:val="center"/>
      </w:tcPr>
    </w:tblStylePr>
    <w:tblStylePr w:type="nwCell">
      <w:rPr>
        <w:b/>
      </w:rPr>
    </w:tblStylePr>
  </w:style>
  <w:style w:type="table" w:customStyle="1" w:styleId="203">
    <w:name w:val="文档表格无标题列型（FF）"/>
    <w:basedOn w:val="88"/>
    <w:autoRedefine/>
    <w:qFormat/>
    <w:uiPriority w:val="0"/>
    <w:rPr>
      <w:sz w:val="18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  <w:tcPr>
      <w:vAlign w:val="center"/>
    </w:tcPr>
    <w:tblStylePr w:type="firstRow">
      <w:pPr>
        <w:wordWrap/>
        <w:spacing w:line="300" w:lineRule="auto"/>
        <w:jc w:val="center"/>
      </w:pPr>
      <w:rPr>
        <w:rFonts w:ascii="Arial" w:hAnsi="Arial" w:eastAsia="宋体"/>
        <w:b w:val="0"/>
        <w:i w:val="0"/>
        <w:sz w:val="18"/>
      </w:rPr>
      <w:tcPr>
        <w:shd w:val="clear" w:color="auto" w:fill="C6D9F0" w:themeFill="text2" w:themeFillTint="33"/>
        <w:vAlign w:val="center"/>
      </w:tcPr>
    </w:tblStylePr>
    <w:tblStylePr w:type="firstCol">
      <w:rPr>
        <w:rFonts w:ascii="Arial" w:hAnsi="Arial" w:eastAsia="宋体"/>
        <w:b w:val="0"/>
        <w:i w:val="0"/>
        <w:sz w:val="21"/>
      </w:rPr>
    </w:tblStylePr>
  </w:style>
  <w:style w:type="character" w:customStyle="1" w:styleId="204">
    <w:name w:val="页脚右端 字符"/>
    <w:link w:val="180"/>
    <w:autoRedefine/>
    <w:qFormat/>
    <w:uiPriority w:val="0"/>
    <w:rPr>
      <w:rFonts w:ascii="Arial" w:hAnsi="Arial" w:eastAsia="宋体"/>
      <w:b/>
      <w:color w:val="FFFFFF"/>
      <w:sz w:val="18"/>
      <w:szCs w:val="18"/>
      <w:lang w:val="en-US" w:eastAsia="zh-CN" w:bidi="ar-SA"/>
    </w:rPr>
  </w:style>
  <w:style w:type="paragraph" w:customStyle="1" w:styleId="205">
    <w:name w:val="页脚页码"/>
    <w:basedOn w:val="175"/>
    <w:link w:val="217"/>
    <w:autoRedefine/>
    <w:qFormat/>
    <w:uiPriority w:val="0"/>
    <w:pPr>
      <w:jc w:val="center"/>
    </w:pPr>
  </w:style>
  <w:style w:type="character" w:customStyle="1" w:styleId="206">
    <w:name w:val="正文首行缩进 字符"/>
    <w:basedOn w:val="207"/>
    <w:link w:val="176"/>
    <w:autoRedefine/>
    <w:qFormat/>
    <w:uiPriority w:val="0"/>
    <w:rPr>
      <w:sz w:val="21"/>
      <w:szCs w:val="21"/>
    </w:rPr>
  </w:style>
  <w:style w:type="character" w:customStyle="1" w:styleId="207">
    <w:name w:val="正文（FF） 字符"/>
    <w:link w:val="4"/>
    <w:autoRedefine/>
    <w:qFormat/>
    <w:uiPriority w:val="0"/>
    <w:rPr>
      <w:sz w:val="21"/>
      <w:szCs w:val="21"/>
    </w:rPr>
  </w:style>
  <w:style w:type="paragraph" w:customStyle="1" w:styleId="208">
    <w:name w:val="表格小五"/>
    <w:basedOn w:val="1"/>
    <w:link w:val="210"/>
    <w:autoRedefine/>
    <w:qFormat/>
    <w:uiPriority w:val="0"/>
    <w:rPr>
      <w:rFonts w:asciiTheme="minorEastAsia" w:hAnsiTheme="minorEastAsia" w:eastAsiaTheme="minorEastAsia"/>
      <w:sz w:val="18"/>
      <w:szCs w:val="18"/>
    </w:rPr>
  </w:style>
  <w:style w:type="paragraph" w:customStyle="1" w:styleId="209">
    <w:name w:val="表格标题小五"/>
    <w:basedOn w:val="4"/>
    <w:link w:val="211"/>
    <w:autoRedefine/>
    <w:qFormat/>
    <w:uiPriority w:val="0"/>
    <w:pPr>
      <w:jc w:val="center"/>
    </w:pPr>
    <w:rPr>
      <w:b/>
      <w:sz w:val="18"/>
      <w:szCs w:val="18"/>
    </w:rPr>
  </w:style>
  <w:style w:type="character" w:customStyle="1" w:styleId="210">
    <w:name w:val="表格小五 字符"/>
    <w:basedOn w:val="207"/>
    <w:link w:val="208"/>
    <w:autoRedefine/>
    <w:qFormat/>
    <w:uiPriority w:val="0"/>
    <w:rPr>
      <w:rFonts w:asciiTheme="minorEastAsia" w:hAnsiTheme="minorEastAsia" w:eastAsiaTheme="minorEastAsia"/>
      <w:sz w:val="18"/>
      <w:szCs w:val="18"/>
    </w:rPr>
  </w:style>
  <w:style w:type="character" w:customStyle="1" w:styleId="211">
    <w:name w:val="表格标题小五 字符"/>
    <w:basedOn w:val="207"/>
    <w:link w:val="209"/>
    <w:autoRedefine/>
    <w:qFormat/>
    <w:uiPriority w:val="0"/>
    <w:rPr>
      <w:b/>
      <w:sz w:val="18"/>
      <w:szCs w:val="18"/>
    </w:rPr>
  </w:style>
  <w:style w:type="paragraph" w:customStyle="1" w:styleId="212">
    <w:name w:val="正文（强调）"/>
    <w:basedOn w:val="176"/>
    <w:link w:val="213"/>
    <w:autoRedefine/>
    <w:qFormat/>
    <w:uiPriority w:val="0"/>
    <w:pPr>
      <w:ind w:firstLine="422"/>
    </w:pPr>
    <w:rPr>
      <w:b/>
      <w:color w:val="10C0B8"/>
    </w:rPr>
  </w:style>
  <w:style w:type="character" w:customStyle="1" w:styleId="213">
    <w:name w:val="正文（强调） 字符"/>
    <w:basedOn w:val="132"/>
    <w:link w:val="212"/>
    <w:autoRedefine/>
    <w:qFormat/>
    <w:uiPriority w:val="0"/>
    <w:rPr>
      <w:b/>
      <w:color w:val="10C0B8"/>
      <w:sz w:val="21"/>
      <w:szCs w:val="21"/>
    </w:rPr>
  </w:style>
  <w:style w:type="paragraph" w:customStyle="1" w:styleId="214">
    <w:name w:val="表格强调"/>
    <w:basedOn w:val="208"/>
    <w:link w:val="215"/>
    <w:autoRedefine/>
    <w:qFormat/>
    <w:uiPriority w:val="0"/>
    <w:pPr>
      <w:jc w:val="both"/>
    </w:pPr>
    <w:rPr>
      <w:rFonts w:ascii="Times New Roman" w:hAnsi="Times New Roman"/>
      <w:b/>
      <w:snapToGrid w:val="0"/>
      <w:color w:val="10C0B8"/>
    </w:rPr>
  </w:style>
  <w:style w:type="character" w:customStyle="1" w:styleId="215">
    <w:name w:val="表格强调 字符"/>
    <w:basedOn w:val="210"/>
    <w:link w:val="214"/>
    <w:autoRedefine/>
    <w:qFormat/>
    <w:uiPriority w:val="0"/>
    <w:rPr>
      <w:rFonts w:ascii="Times New Roman" w:hAnsi="Times New Roman" w:eastAsiaTheme="minorEastAsia"/>
      <w:b/>
      <w:snapToGrid w:val="0"/>
      <w:color w:val="10C0B8"/>
      <w:sz w:val="18"/>
      <w:szCs w:val="18"/>
    </w:rPr>
  </w:style>
  <w:style w:type="character" w:customStyle="1" w:styleId="216">
    <w:name w:val="页脚左端 字符"/>
    <w:basedOn w:val="132"/>
    <w:link w:val="175"/>
    <w:autoRedefine/>
    <w:qFormat/>
    <w:uiPriority w:val="0"/>
    <w:rPr>
      <w:b/>
      <w:sz w:val="18"/>
      <w:szCs w:val="18"/>
    </w:rPr>
  </w:style>
  <w:style w:type="character" w:customStyle="1" w:styleId="217">
    <w:name w:val="页脚页码 字符"/>
    <w:basedOn w:val="216"/>
    <w:link w:val="205"/>
    <w:autoRedefine/>
    <w:qFormat/>
    <w:uiPriority w:val="0"/>
    <w:rPr>
      <w:sz w:val="18"/>
      <w:szCs w:val="18"/>
    </w:rPr>
  </w:style>
  <w:style w:type="character" w:customStyle="1" w:styleId="218">
    <w:name w:val="插图 字符"/>
    <w:basedOn w:val="132"/>
    <w:link w:val="199"/>
    <w:autoRedefine/>
    <w:qFormat/>
    <w:uiPriority w:val="0"/>
    <w:rPr>
      <w:sz w:val="21"/>
      <w:szCs w:val="21"/>
    </w:rPr>
  </w:style>
  <w:style w:type="paragraph" w:customStyle="1" w:styleId="219">
    <w:name w:val="正文（要点）"/>
    <w:basedOn w:val="176"/>
    <w:link w:val="220"/>
    <w:autoRedefine/>
    <w:qFormat/>
    <w:uiPriority w:val="0"/>
    <w:pPr>
      <w:ind w:firstLine="422"/>
    </w:pPr>
    <w:rPr>
      <w:b/>
    </w:rPr>
  </w:style>
  <w:style w:type="character" w:customStyle="1" w:styleId="220">
    <w:name w:val="正文（要点） 字符"/>
    <w:basedOn w:val="206"/>
    <w:link w:val="219"/>
    <w:autoRedefine/>
    <w:qFormat/>
    <w:uiPriority w:val="0"/>
    <w:rPr>
      <w:b/>
      <w:sz w:val="21"/>
      <w:szCs w:val="21"/>
    </w:rPr>
  </w:style>
  <w:style w:type="paragraph" w:customStyle="1" w:styleId="221">
    <w:name w:val="TOC 标题1"/>
    <w:basedOn w:val="189"/>
    <w:next w:val="1"/>
    <w:autoRedefine/>
    <w:unhideWhenUsed/>
    <w:qFormat/>
    <w:uiPriority w:val="39"/>
    <w:pPr>
      <w:spacing w:before="480" w:after="360" w:line="576" w:lineRule="auto"/>
    </w:pPr>
    <w:rPr>
      <w:rFonts w:asciiTheme="majorHAnsi" w:hAnsiTheme="majorHAnsi" w:cstheme="majorBidi"/>
      <w:b w:val="0"/>
      <w:bCs/>
      <w:szCs w:val="32"/>
    </w:rPr>
  </w:style>
  <w:style w:type="character" w:customStyle="1" w:styleId="222">
    <w:name w:val="批注文字 字符"/>
    <w:link w:val="29"/>
    <w:autoRedefine/>
    <w:qFormat/>
    <w:uiPriority w:val="99"/>
    <w:rPr>
      <w:sz w:val="21"/>
      <w:szCs w:val="21"/>
    </w:rPr>
  </w:style>
  <w:style w:type="character" w:customStyle="1" w:styleId="223">
    <w:name w:val="标题 3 字符"/>
    <w:link w:val="6"/>
    <w:autoRedefine/>
    <w:qFormat/>
    <w:uiPriority w:val="0"/>
    <w:rPr>
      <w:rFonts w:eastAsia="黑体"/>
      <w:b/>
      <w:bCs/>
      <w:sz w:val="30"/>
      <w:szCs w:val="32"/>
    </w:rPr>
  </w:style>
  <w:style w:type="character" w:customStyle="1" w:styleId="224">
    <w:name w:val="标题 4 字符"/>
    <w:link w:val="7"/>
    <w:autoRedefine/>
    <w:qFormat/>
    <w:uiPriority w:val="0"/>
    <w:rPr>
      <w:rFonts w:eastAsia="黑体"/>
      <w:b/>
      <w:bCs/>
      <w:sz w:val="28"/>
      <w:szCs w:val="28"/>
    </w:rPr>
  </w:style>
  <w:style w:type="character" w:customStyle="1" w:styleId="225">
    <w:name w:val="font21"/>
    <w:basedOn w:val="132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226">
    <w:name w:val="font11"/>
    <w:basedOn w:val="132"/>
    <w:qFormat/>
    <w:uiPriority w:val="0"/>
    <w:rPr>
      <w:rFonts w:hint="eastAsia" w:ascii="等线" w:hAnsi="等线" w:eastAsia="等线" w:cs="等线"/>
      <w:b/>
      <w:bCs/>
      <w:color w:val="000000"/>
      <w:sz w:val="22"/>
      <w:szCs w:val="22"/>
      <w:u w:val="none"/>
    </w:rPr>
  </w:style>
  <w:style w:type="paragraph" w:styleId="227">
    <w:name w:val="List Paragraph"/>
    <w:basedOn w:val="1"/>
    <w:qFormat/>
    <w:uiPriority w:val="34"/>
    <w:pPr>
      <w:widowControl w:val="0"/>
      <w:spacing w:line="240" w:lineRule="auto"/>
      <w:ind w:firstLine="420" w:firstLineChars="200"/>
      <w:jc w:val="both"/>
    </w:pPr>
    <w:rPr>
      <w:rFonts w:asciiTheme="minorHAnsi" w:hAnsiTheme="minorHAnsi" w:eastAsiaTheme="minorEastAsia" w:cstheme="minorBidi"/>
      <w:kern w:val="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SVN\05_&#34892;&#25919;&#31649;&#29702;\&#12304;&#27169;&#26495;&#12305;&#38750;&#20961;&#23433;&#20840;&#20135;&#21697;&#25253;&#21578;&#27169;&#26495;v1.0.5-20230131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CCCCA-6F79-451C-A73F-6D8291690C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【模板】非凡安全产品报告模板v1.0.5-20230131.dotx</Template>
  <Pages>7</Pages>
  <Words>1561</Words>
  <Characters>1637</Characters>
  <Lines>76</Lines>
  <Paragraphs>430</Paragraphs>
  <TotalTime>2</TotalTime>
  <ScaleCrop>false</ScaleCrop>
  <LinksUpToDate>false</LinksUpToDate>
  <CharactersWithSpaces>1640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2024-12-02T02:36:00Z</dcterms:created>
  <dcterms:modified xsi:type="dcterms:W3CDTF">2025-12-11T07:25:21Z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05B6983BFC304C3991191312564A656D_12</vt:lpwstr>
  </property>
  <property fmtid="{D5CDD505-2E9C-101B-9397-08002B2CF9AE}" pid="4" name="KSOTemplateDocerSaveRecord">
    <vt:lpwstr>eyJoZGlkIjoiMjhlMzBiMDkyOGE5ZDliMGNhOTA0YjIyNDc2OWM2MGUiLCJ1c2VySWQiOiI0NDYyODIyMjcifQ==</vt:lpwstr>
  </property>
</Properties>
</file>